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Verdana" w:eastAsia="黑体" w:cs="宋体"/>
          <w:color w:val="000000"/>
          <w:kern w:val="0"/>
          <w:sz w:val="84"/>
          <w:szCs w:val="84"/>
        </w:rPr>
      </w:pPr>
    </w:p>
    <w:p>
      <w:pPr>
        <w:spacing w:line="360" w:lineRule="exact"/>
        <w:rPr>
          <w:color w:val="000000" w:themeColor="text1"/>
          <w:spacing w:val="-20"/>
          <w:sz w:val="28"/>
          <w:szCs w:val="28"/>
        </w:rPr>
      </w:pPr>
    </w:p>
    <w:p>
      <w:pPr>
        <w:spacing w:line="480" w:lineRule="exact"/>
        <w:jc w:val="center"/>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36"/>
          <w:szCs w:val="36"/>
          <w:lang w:val="en-US" w:eastAsia="zh-CN"/>
        </w:rPr>
        <w:t>建筑室内设计</w:t>
      </w:r>
      <w:r>
        <w:rPr>
          <w:rFonts w:hint="eastAsia" w:ascii="黑体" w:hAnsi="宋体" w:eastAsia="黑体"/>
          <w:b/>
          <w:bCs/>
          <w:color w:val="000000" w:themeColor="text1"/>
          <w:spacing w:val="20"/>
          <w:sz w:val="36"/>
          <w:szCs w:val="36"/>
        </w:rPr>
        <w:t>专业高职专科人才培养方案</w:t>
      </w:r>
    </w:p>
    <w:p>
      <w:pPr>
        <w:spacing w:line="480" w:lineRule="exact"/>
        <w:jc w:val="center"/>
        <w:rPr>
          <w:rFonts w:ascii="楷体_GB2312" w:hAnsi="宋体" w:eastAsia="楷体_GB2312"/>
          <w:bCs/>
          <w:color w:val="000000" w:themeColor="text1"/>
          <w:sz w:val="24"/>
        </w:rPr>
      </w:pPr>
      <w:r>
        <w:rPr>
          <w:rFonts w:hint="eastAsia" w:ascii="黑体" w:hAnsi="宋体" w:eastAsia="黑体"/>
          <w:b/>
          <w:bCs/>
          <w:color w:val="000000" w:themeColor="text1"/>
          <w:spacing w:val="20"/>
          <w:sz w:val="28"/>
          <w:szCs w:val="28"/>
        </w:rPr>
        <w:t>（20</w:t>
      </w:r>
      <w:r>
        <w:rPr>
          <w:rFonts w:hint="eastAsia" w:ascii="黑体" w:hAnsi="宋体" w:eastAsia="黑体"/>
          <w:b/>
          <w:bCs/>
          <w:color w:val="000000" w:themeColor="text1"/>
          <w:spacing w:val="20"/>
          <w:sz w:val="28"/>
          <w:szCs w:val="28"/>
          <w:lang w:val="en-US" w:eastAsia="zh-CN"/>
        </w:rPr>
        <w:t>18</w:t>
      </w:r>
      <w:r>
        <w:rPr>
          <w:rFonts w:hint="eastAsia" w:ascii="黑体" w:hAnsi="宋体" w:eastAsia="黑体"/>
          <w:b/>
          <w:bCs/>
          <w:color w:val="000000" w:themeColor="text1"/>
          <w:spacing w:val="20"/>
          <w:sz w:val="28"/>
          <w:szCs w:val="28"/>
        </w:rPr>
        <w:t>级）</w:t>
      </w:r>
    </w:p>
    <w:p>
      <w:pPr>
        <w:spacing w:line="480" w:lineRule="exact"/>
        <w:jc w:val="center"/>
        <w:rPr>
          <w:rFonts w:ascii="楷体_GB2312" w:hAnsi="宋体" w:eastAsia="楷体_GB2312"/>
          <w:bCs/>
          <w:color w:val="000000" w:themeColor="text1"/>
          <w:sz w:val="24"/>
        </w:rPr>
      </w:pPr>
    </w:p>
    <w:p>
      <w:pPr>
        <w:spacing w:line="480" w:lineRule="exact"/>
        <w:ind w:firstLine="64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一、专业基本信息</w:t>
      </w:r>
    </w:p>
    <w:p>
      <w:pPr>
        <w:spacing w:line="480" w:lineRule="exact"/>
        <w:ind w:firstLine="1320" w:firstLineChars="550"/>
        <w:rPr>
          <w:rFonts w:hint="default" w:ascii="宋体" w:hAnsi="宋体" w:eastAsia="宋体"/>
          <w:color w:val="000000" w:themeColor="text1"/>
          <w:sz w:val="24"/>
          <w:lang w:val="en-US" w:eastAsia="zh-CN"/>
        </w:rPr>
      </w:pPr>
      <w:r>
        <w:rPr>
          <w:rFonts w:hint="eastAsia" w:ascii="宋体" w:hAnsi="宋体"/>
          <w:color w:val="000000" w:themeColor="text1"/>
          <w:sz w:val="24"/>
        </w:rPr>
        <w:t>专业名称：</w:t>
      </w:r>
      <w:r>
        <w:rPr>
          <w:rFonts w:hint="eastAsia" w:ascii="宋体" w:hAnsi="宋体"/>
          <w:color w:val="000000" w:themeColor="text1"/>
          <w:sz w:val="24"/>
          <w:lang w:val="en-US" w:eastAsia="zh-CN"/>
        </w:rPr>
        <w:t>建筑室内设计</w:t>
      </w:r>
      <w:r>
        <w:rPr>
          <w:rFonts w:hint="eastAsia" w:ascii="宋体" w:hAnsi="宋体"/>
          <w:color w:val="000000" w:themeColor="text1"/>
          <w:sz w:val="24"/>
        </w:rPr>
        <w:t xml:space="preserve">             专业代码：</w:t>
      </w:r>
      <w:r>
        <w:rPr>
          <w:rFonts w:hint="eastAsia" w:ascii="宋体" w:hAnsi="宋体"/>
          <w:color w:val="000000" w:themeColor="text1"/>
          <w:sz w:val="24"/>
          <w:lang w:val="en-US" w:eastAsia="zh-CN"/>
        </w:rPr>
        <w:t>540104</w:t>
      </w:r>
    </w:p>
    <w:p>
      <w:pPr>
        <w:spacing w:line="480" w:lineRule="exact"/>
        <w:ind w:firstLine="1320" w:firstLineChars="550"/>
        <w:rPr>
          <w:rFonts w:ascii="宋体" w:hAnsi="宋体"/>
          <w:color w:val="000000" w:themeColor="text1"/>
          <w:sz w:val="24"/>
        </w:rPr>
      </w:pPr>
      <w:r>
        <w:rPr>
          <w:rFonts w:hint="eastAsia" w:ascii="宋体" w:hAnsi="宋体"/>
          <w:color w:val="000000" w:themeColor="text1"/>
          <w:sz w:val="24"/>
        </w:rPr>
        <w:t>专业/学科门类：</w:t>
      </w:r>
      <w:r>
        <w:rPr>
          <w:rFonts w:hint="eastAsia" w:ascii="宋体" w:hAnsi="宋体"/>
          <w:sz w:val="24"/>
        </w:rPr>
        <w:t>土木建筑大类</w:t>
      </w:r>
      <w:r>
        <w:rPr>
          <w:rFonts w:hint="eastAsia" w:ascii="宋体" w:hAnsi="宋体"/>
          <w:sz w:val="24"/>
          <w:lang w:val="en-US" w:eastAsia="zh-CN"/>
        </w:rPr>
        <w:t xml:space="preserve">     </w:t>
      </w:r>
      <w:r>
        <w:rPr>
          <w:rFonts w:hint="eastAsia" w:ascii="宋体" w:hAnsi="宋体"/>
          <w:color w:val="000000" w:themeColor="text1"/>
          <w:sz w:val="24"/>
        </w:rPr>
        <w:t>所在学院：</w:t>
      </w:r>
      <w:r>
        <w:rPr>
          <w:rFonts w:hint="eastAsia" w:ascii="宋体" w:hAnsi="宋体"/>
          <w:color w:val="000000" w:themeColor="text1"/>
          <w:sz w:val="24"/>
          <w:lang w:val="en-US" w:eastAsia="zh-CN"/>
        </w:rPr>
        <w:t>建筑工程学院</w:t>
      </w:r>
      <w:r>
        <w:rPr>
          <w:rFonts w:hint="eastAsia" w:ascii="宋体" w:hAnsi="宋体"/>
          <w:color w:val="000000" w:themeColor="text1"/>
          <w:sz w:val="24"/>
        </w:rPr>
        <w:t xml:space="preserve">              </w:t>
      </w:r>
    </w:p>
    <w:p>
      <w:pPr>
        <w:spacing w:line="480" w:lineRule="exact"/>
        <w:ind w:firstLine="64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二、入学要求</w:t>
      </w:r>
    </w:p>
    <w:p>
      <w:pPr>
        <w:spacing w:line="480" w:lineRule="exact"/>
        <w:ind w:firstLine="1200" w:firstLineChars="500"/>
        <w:rPr>
          <w:color w:val="000000" w:themeColor="text1"/>
        </w:rPr>
      </w:pPr>
      <w:r>
        <w:rPr>
          <w:rFonts w:hint="eastAsia" w:ascii="仿宋" w:hAnsi="仿宋" w:eastAsia="仿宋"/>
          <w:sz w:val="24"/>
          <w:lang w:val="en-US" w:eastAsia="zh-CN"/>
        </w:rPr>
        <w:t>普通高级中学毕业、中等职业学校毕业或具备同等学力</w:t>
      </w:r>
    </w:p>
    <w:p>
      <w:pPr>
        <w:spacing w:line="480" w:lineRule="exact"/>
        <w:ind w:firstLine="64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三、修业年限</w:t>
      </w:r>
    </w:p>
    <w:p>
      <w:pPr>
        <w:spacing w:line="480" w:lineRule="exact"/>
        <w:ind w:firstLine="1260" w:firstLineChars="600"/>
        <w:rPr>
          <w:rFonts w:hint="eastAsia" w:eastAsia="宋体"/>
          <w:color w:val="000000" w:themeColor="text1"/>
          <w:lang w:val="en-US" w:eastAsia="zh-CN"/>
        </w:rPr>
      </w:pPr>
      <w:r>
        <w:rPr>
          <w:rFonts w:hint="eastAsia"/>
          <w:color w:val="000000" w:themeColor="text1"/>
          <w:lang w:val="en-US" w:eastAsia="zh-CN"/>
        </w:rPr>
        <w:t>三年</w:t>
      </w:r>
    </w:p>
    <w:p>
      <w:pPr>
        <w:spacing w:line="480" w:lineRule="exact"/>
        <w:ind w:firstLine="64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四、职业面向</w:t>
      </w:r>
    </w:p>
    <w:p>
      <w:pPr>
        <w:spacing w:line="480" w:lineRule="exact"/>
        <w:ind w:firstLine="1200" w:firstLineChars="500"/>
        <w:rPr>
          <w:rFonts w:hint="eastAsia" w:ascii="仿宋" w:hAnsi="仿宋" w:eastAsia="仿宋"/>
          <w:sz w:val="24"/>
          <w:lang w:val="en-US" w:eastAsia="zh-CN"/>
        </w:rPr>
      </w:pPr>
    </w:p>
    <w:p>
      <w:pPr>
        <w:spacing w:line="480" w:lineRule="exact"/>
        <w:ind w:firstLine="1200" w:firstLineChars="500"/>
        <w:rPr>
          <w:rFonts w:hint="eastAsia" w:ascii="仿宋" w:hAnsi="仿宋" w:eastAsia="仿宋"/>
          <w:sz w:val="24"/>
          <w:lang w:val="en-US" w:eastAsia="zh-CN"/>
        </w:rPr>
      </w:pPr>
      <w:r>
        <w:rPr>
          <w:rFonts w:hint="eastAsia" w:ascii="仿宋" w:hAnsi="仿宋" w:eastAsia="仿宋"/>
          <w:sz w:val="24"/>
          <w:lang w:val="en-US" w:eastAsia="zh-CN"/>
        </w:rPr>
        <w:t>助理建筑室内设计师（首任工作岗位）、项目管理人员(相关工作岗位)、建筑装饰制图员（相关工作岗位）、方案设计师（拓展工作岗位）</w:t>
      </w:r>
    </w:p>
    <w:p>
      <w:pPr>
        <w:spacing w:line="480" w:lineRule="exact"/>
        <w:rPr>
          <w:color w:val="000000" w:themeColor="text1"/>
        </w:rPr>
      </w:pPr>
    </w:p>
    <w:p>
      <w:pPr>
        <w:spacing w:line="480" w:lineRule="exact"/>
        <w:rPr>
          <w:color w:val="000000" w:themeColor="text1"/>
        </w:rPr>
      </w:pPr>
    </w:p>
    <w:p>
      <w:pPr>
        <w:spacing w:line="480" w:lineRule="exact"/>
        <w:ind w:firstLine="64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五、培养目标与培养规格</w:t>
      </w:r>
    </w:p>
    <w:p>
      <w:pPr>
        <w:spacing w:line="480" w:lineRule="exact"/>
        <w:ind w:firstLine="602" w:firstLineChars="250"/>
        <w:rPr>
          <w:color w:val="000000" w:themeColor="text1"/>
          <w:sz w:val="24"/>
          <w:szCs w:val="24"/>
        </w:rPr>
      </w:pPr>
      <w:r>
        <w:rPr>
          <w:rFonts w:hint="eastAsia" w:ascii="宋体" w:cs="宋体"/>
          <w:b/>
          <w:color w:val="000000" w:themeColor="text1"/>
          <w:sz w:val="24"/>
          <w:szCs w:val="24"/>
          <w:lang w:val="zh-CN"/>
        </w:rPr>
        <w:t>（一）培养目标</w:t>
      </w:r>
    </w:p>
    <w:p>
      <w:pPr>
        <w:spacing w:line="480" w:lineRule="exact"/>
        <w:ind w:firstLine="600" w:firstLineChars="250"/>
        <w:rPr>
          <w:rFonts w:ascii="宋体" w:cs="宋体"/>
          <w:b/>
          <w:color w:val="000000" w:themeColor="text1"/>
          <w:sz w:val="24"/>
          <w:szCs w:val="24"/>
          <w:lang w:val="zh-CN"/>
        </w:rPr>
      </w:pPr>
      <w:r>
        <w:rPr>
          <w:rFonts w:hint="eastAsia" w:ascii="仿宋" w:hAnsi="仿宋" w:eastAsia="仿宋"/>
          <w:sz w:val="24"/>
          <w:lang w:val="en-US" w:eastAsia="zh-CN"/>
        </w:rPr>
        <w:t>本专业培养理想信念坚定，德、智、体、美、劳全面发展，具有一定的科学文化水平，良好的人文素养、职业道德和创新意识，精益求精的工匠精神，较强的就业能力和可持续发展的能力;掌握建筑室内设计专业知识和技术技能，面向建筑装饰行业的室内设计师职业群，能够从事室内设计技术相关工作的高素质技术技能人才。</w:t>
      </w:r>
      <w:r>
        <w:rPr>
          <w:rFonts w:hint="eastAsia" w:ascii="仿宋" w:hAnsi="仿宋" w:eastAsia="仿宋"/>
          <w:sz w:val="24"/>
          <w:lang w:val="en-US" w:eastAsia="zh-CN"/>
        </w:rPr>
        <w:br w:type="textWrapping"/>
      </w:r>
      <w:r>
        <w:rPr>
          <w:rFonts w:hint="eastAsia" w:ascii="宋体" w:cs="宋体"/>
          <w:b/>
          <w:color w:val="000000" w:themeColor="text1"/>
          <w:sz w:val="24"/>
          <w:szCs w:val="24"/>
          <w:lang w:val="zh-CN"/>
        </w:rPr>
        <w:t>（二）培养规格</w:t>
      </w:r>
    </w:p>
    <w:p>
      <w:pPr>
        <w:spacing w:line="480" w:lineRule="exact"/>
        <w:ind w:firstLine="480" w:firstLineChars="200"/>
        <w:rPr>
          <w:rFonts w:ascii="宋体" w:hAnsi="宋体"/>
          <w:color w:val="000000" w:themeColor="text1"/>
          <w:sz w:val="24"/>
        </w:rPr>
      </w:pPr>
      <w:r>
        <w:rPr>
          <w:rFonts w:hint="eastAsia" w:ascii="宋体" w:hAnsi="宋体"/>
          <w:color w:val="000000" w:themeColor="text1"/>
          <w:sz w:val="24"/>
        </w:rPr>
        <w:t>1.知识要求</w:t>
      </w:r>
    </w:p>
    <w:p>
      <w:pPr>
        <w:pStyle w:val="20"/>
        <w:numPr>
          <w:numId w:val="0"/>
        </w:numPr>
        <w:tabs>
          <w:tab w:val="left" w:pos="1512"/>
        </w:tabs>
        <w:spacing w:before="0" w:after="0" w:line="240" w:lineRule="auto"/>
        <w:ind w:leftChars="200" w:right="697"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1.1掌握必备的思想政治理论、科学文化基础知识和中华优秀传统文化知识；</w:t>
      </w:r>
    </w:p>
    <w:p>
      <w:pPr>
        <w:pStyle w:val="20"/>
        <w:numPr>
          <w:numId w:val="0"/>
        </w:numPr>
        <w:tabs>
          <w:tab w:val="left" w:pos="1512"/>
        </w:tabs>
        <w:spacing w:before="2" w:after="0" w:line="240" w:lineRule="auto"/>
        <w:ind w:leftChars="200" w:right="697"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1.2熟悉与本专业相关的法律法规以及环境保护、安全消防、文明生产等相关知识；</w:t>
      </w:r>
    </w:p>
    <w:p>
      <w:pPr>
        <w:pStyle w:val="20"/>
        <w:numPr>
          <w:numId w:val="0"/>
        </w:numPr>
        <w:tabs>
          <w:tab w:val="left" w:pos="1512"/>
        </w:tabs>
        <w:spacing w:before="0" w:after="0" w:line="240" w:lineRule="auto"/>
        <w:ind w:leftChars="200" w:right="0"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1.3掌握室内设计制图与识图知识；</w:t>
      </w:r>
    </w:p>
    <w:p>
      <w:pPr>
        <w:pStyle w:val="20"/>
        <w:numPr>
          <w:numId w:val="0"/>
        </w:numPr>
        <w:tabs>
          <w:tab w:val="left" w:pos="1512"/>
        </w:tabs>
        <w:spacing w:before="140" w:after="0" w:line="240" w:lineRule="auto"/>
        <w:ind w:leftChars="200" w:right="0"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1.4掌握室内设计相关规范知识；</w:t>
      </w:r>
    </w:p>
    <w:p>
      <w:pPr>
        <w:pStyle w:val="20"/>
        <w:numPr>
          <w:numId w:val="0"/>
        </w:numPr>
        <w:tabs>
          <w:tab w:val="left" w:pos="1512"/>
        </w:tabs>
        <w:spacing w:before="143" w:after="0" w:line="240" w:lineRule="auto"/>
        <w:ind w:leftChars="200" w:right="0"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1.5掌握室内设计艺术与技术基础理论知识；</w:t>
      </w:r>
    </w:p>
    <w:p>
      <w:pPr>
        <w:pStyle w:val="20"/>
        <w:numPr>
          <w:numId w:val="0"/>
        </w:numPr>
        <w:tabs>
          <w:tab w:val="left" w:pos="1512"/>
        </w:tabs>
        <w:spacing w:before="140" w:after="0" w:line="240" w:lineRule="auto"/>
        <w:ind w:leftChars="200" w:right="0" w:rightChars="0" w:firstLine="480" w:firstLineChars="2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1.6掌握室内设计材料、构造、施工知识；</w:t>
      </w:r>
    </w:p>
    <w:p>
      <w:pPr>
        <w:pStyle w:val="20"/>
        <w:numPr>
          <w:numId w:val="0"/>
        </w:numPr>
        <w:tabs>
          <w:tab w:val="left" w:pos="1512"/>
        </w:tabs>
        <w:spacing w:before="141" w:after="0" w:line="240" w:lineRule="auto"/>
        <w:ind w:leftChars="200" w:right="0" w:rightChars="0" w:firstLine="480" w:firstLineChars="200"/>
        <w:jc w:val="left"/>
        <w:rPr>
          <w:rFonts w:hint="eastAsia" w:ascii="仿宋" w:hAnsi="仿宋" w:eastAsia="仿宋" w:cs="黑体"/>
          <w:kern w:val="2"/>
          <w:sz w:val="24"/>
          <w:szCs w:val="22"/>
          <w:lang w:val="en-US" w:eastAsia="zh-CN" w:bidi="ar-SA"/>
        </w:rPr>
        <w:sectPr>
          <w:pgSz w:w="11910" w:h="16840"/>
          <w:pgMar w:top="1500" w:right="1100" w:bottom="1180" w:left="1100" w:header="0" w:footer="913" w:gutter="0"/>
          <w:cols w:space="720" w:num="1"/>
        </w:sectPr>
      </w:pPr>
      <w:r>
        <w:rPr>
          <w:rFonts w:hint="eastAsia" w:ascii="仿宋" w:hAnsi="仿宋" w:eastAsia="仿宋" w:cs="黑体"/>
          <w:kern w:val="2"/>
          <w:sz w:val="24"/>
          <w:szCs w:val="22"/>
          <w:lang w:val="en-US" w:eastAsia="zh-CN" w:bidi="ar-SA"/>
        </w:rPr>
        <w:t>1.7掌握室内家具与陈设知识；</w:t>
      </w:r>
    </w:p>
    <w:p>
      <w:pPr>
        <w:pStyle w:val="20"/>
        <w:numPr>
          <w:numId w:val="0"/>
        </w:numPr>
        <w:tabs>
          <w:tab w:val="left" w:pos="1512"/>
        </w:tabs>
        <w:spacing w:before="44" w:after="0" w:line="240" w:lineRule="auto"/>
        <w:ind w:right="0" w:rightChars="0" w:firstLine="960" w:firstLineChars="4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1.8熟悉建筑物理与设备知识；</w:t>
      </w:r>
    </w:p>
    <w:p>
      <w:pPr>
        <w:pStyle w:val="20"/>
        <w:numPr>
          <w:numId w:val="0"/>
        </w:numPr>
        <w:tabs>
          <w:tab w:val="left" w:pos="1512"/>
        </w:tabs>
        <w:spacing w:before="140" w:after="0" w:line="240" w:lineRule="auto"/>
        <w:ind w:right="0" w:rightChars="0" w:firstLine="960" w:firstLineChars="4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1.9熟悉室内装饰工程概预算知识；</w:t>
      </w:r>
    </w:p>
    <w:p>
      <w:pPr>
        <w:pStyle w:val="20"/>
        <w:numPr>
          <w:numId w:val="0"/>
        </w:numPr>
        <w:tabs>
          <w:tab w:val="left" w:pos="1651"/>
        </w:tabs>
        <w:spacing w:before="140" w:after="0" w:line="240" w:lineRule="auto"/>
        <w:ind w:right="0" w:rightChars="0" w:firstLine="960" w:firstLineChars="4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1.10了解室内装饰工程招投标与合同管理知识；</w:t>
      </w:r>
    </w:p>
    <w:p>
      <w:pPr>
        <w:pStyle w:val="20"/>
        <w:numPr>
          <w:numId w:val="0"/>
        </w:numPr>
        <w:tabs>
          <w:tab w:val="left" w:pos="1651"/>
        </w:tabs>
        <w:spacing w:before="143" w:after="0" w:line="240" w:lineRule="auto"/>
        <w:ind w:right="0" w:rightChars="0" w:firstLine="960" w:firstLineChars="400"/>
        <w:jc w:val="left"/>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1.11了解室内装饰工程管理与施工组织知识；</w:t>
      </w:r>
    </w:p>
    <w:p>
      <w:pPr>
        <w:pStyle w:val="20"/>
        <w:numPr>
          <w:numId w:val="0"/>
        </w:numPr>
        <w:tabs>
          <w:tab w:val="left" w:pos="1653"/>
        </w:tabs>
        <w:spacing w:before="141" w:after="0" w:line="240" w:lineRule="auto"/>
        <w:ind w:right="695" w:rightChars="0" w:firstLine="960" w:firstLineChars="400"/>
        <w:jc w:val="both"/>
        <w:rPr>
          <w:rFonts w:hint="eastAsia" w:ascii="仿宋" w:hAnsi="仿宋" w:eastAsia="仿宋" w:cs="黑体"/>
          <w:kern w:val="2"/>
          <w:sz w:val="24"/>
          <w:szCs w:val="22"/>
          <w:lang w:val="en-US" w:eastAsia="zh-CN" w:bidi="ar-SA"/>
        </w:rPr>
      </w:pPr>
      <w:r>
        <w:rPr>
          <w:rFonts w:hint="eastAsia" w:ascii="仿宋" w:hAnsi="仿宋" w:eastAsia="仿宋" w:cs="黑体"/>
          <w:kern w:val="2"/>
          <w:sz w:val="24"/>
          <w:szCs w:val="22"/>
          <w:lang w:val="en-US" w:eastAsia="zh-CN" w:bidi="ar-SA"/>
        </w:rPr>
        <w:t>1.12了解 BIM 等数字技术、绿色建筑、健康住宅、节能减排、集成化设计、互联网技术应用、建筑工业化、装配式建筑等与本专业相关的新技术、新方法及发展趋势。</w:t>
      </w:r>
      <w:bookmarkStart w:id="0" w:name="（三）能力"/>
      <w:bookmarkEnd w:id="0"/>
    </w:p>
    <w:p>
      <w:pPr>
        <w:spacing w:line="240" w:lineRule="auto"/>
        <w:ind w:firstLine="480" w:firstLineChars="200"/>
        <w:rPr>
          <w:rFonts w:ascii="宋体" w:hAnsi="宋体"/>
          <w:color w:val="000000" w:themeColor="text1"/>
          <w:sz w:val="24"/>
        </w:rPr>
      </w:pPr>
      <w:r>
        <w:rPr>
          <w:rFonts w:hint="eastAsia" w:ascii="宋体" w:hAnsi="宋体"/>
          <w:color w:val="000000" w:themeColor="text1"/>
          <w:sz w:val="24"/>
        </w:rPr>
        <w:t>2.能力要求</w:t>
      </w:r>
    </w:p>
    <w:p>
      <w:pPr>
        <w:pStyle w:val="20"/>
        <w:numPr>
          <w:numId w:val="0"/>
        </w:numPr>
        <w:tabs>
          <w:tab w:val="left" w:pos="1512"/>
        </w:tabs>
        <w:spacing w:before="0"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2.1具有探究学习、终身学习、分析问题和解决问题的能力；</w:t>
      </w:r>
    </w:p>
    <w:p>
      <w:pPr>
        <w:pStyle w:val="20"/>
        <w:numPr>
          <w:numId w:val="0"/>
        </w:numPr>
        <w:tabs>
          <w:tab w:val="left" w:pos="1512"/>
        </w:tabs>
        <w:spacing w:before="140"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2.2具有良好的语言、文字表达能力和沟通能力；</w:t>
      </w:r>
    </w:p>
    <w:p>
      <w:pPr>
        <w:pStyle w:val="20"/>
        <w:numPr>
          <w:numId w:val="0"/>
        </w:numPr>
        <w:tabs>
          <w:tab w:val="left" w:pos="1512"/>
        </w:tabs>
        <w:spacing w:before="141"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2.3具有较强的造型设计、审美与空间想象能力；</w:t>
      </w:r>
    </w:p>
    <w:p>
      <w:pPr>
        <w:pStyle w:val="20"/>
        <w:numPr>
          <w:numId w:val="0"/>
        </w:numPr>
        <w:tabs>
          <w:tab w:val="left" w:pos="1512"/>
        </w:tabs>
        <w:spacing w:before="143"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2.4具有基础的绘画技能和进行各类空间环境速写的技能；</w:t>
      </w:r>
    </w:p>
    <w:p>
      <w:pPr>
        <w:pStyle w:val="20"/>
        <w:numPr>
          <w:numId w:val="0"/>
        </w:numPr>
        <w:tabs>
          <w:tab w:val="left" w:pos="1512"/>
        </w:tabs>
        <w:spacing w:before="140"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2.5具有较强的规范制图能力；</w:t>
      </w:r>
    </w:p>
    <w:p>
      <w:pPr>
        <w:pStyle w:val="20"/>
        <w:numPr>
          <w:numId w:val="0"/>
        </w:numPr>
        <w:tabs>
          <w:tab w:val="left" w:pos="1512"/>
        </w:tabs>
        <w:spacing w:before="141"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2.6具有较强的室内家具设计与选用能力；</w:t>
      </w:r>
    </w:p>
    <w:p>
      <w:pPr>
        <w:pStyle w:val="20"/>
        <w:numPr>
          <w:numId w:val="0"/>
        </w:numPr>
        <w:tabs>
          <w:tab w:val="left" w:pos="1512"/>
        </w:tabs>
        <w:spacing w:before="142"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2.7具有较强的室内陈设搭配的能力；</w:t>
      </w:r>
    </w:p>
    <w:p>
      <w:pPr>
        <w:pStyle w:val="20"/>
        <w:numPr>
          <w:numId w:val="0"/>
        </w:numPr>
        <w:tabs>
          <w:tab w:val="left" w:pos="1512"/>
        </w:tabs>
        <w:spacing w:before="141" w:after="0" w:line="240" w:lineRule="auto"/>
        <w:ind w:leftChars="200" w:right="697"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2.8具有住宅室内环境、公共建筑室内环境等中小型室内环境设计的能力；</w:t>
      </w:r>
    </w:p>
    <w:p>
      <w:pPr>
        <w:pStyle w:val="20"/>
        <w:numPr>
          <w:numId w:val="0"/>
        </w:numPr>
        <w:tabs>
          <w:tab w:val="left" w:pos="1512"/>
        </w:tabs>
        <w:spacing w:before="3"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2.9具有较强的建筑室内电脑效果图表现能力；</w:t>
      </w:r>
    </w:p>
    <w:p>
      <w:pPr>
        <w:pStyle w:val="20"/>
        <w:numPr>
          <w:numId w:val="0"/>
        </w:numPr>
        <w:tabs>
          <w:tab w:val="left" w:pos="1651"/>
        </w:tabs>
        <w:spacing w:before="141"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2.10具有较强的室内施工图深化设计能力；</w:t>
      </w:r>
    </w:p>
    <w:p>
      <w:pPr>
        <w:pStyle w:val="20"/>
        <w:numPr>
          <w:numId w:val="0"/>
        </w:numPr>
        <w:tabs>
          <w:tab w:val="left" w:pos="1651"/>
        </w:tabs>
        <w:spacing w:before="140"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2.11具有一定的室内装饰工程概预算编制能力；</w:t>
      </w:r>
    </w:p>
    <w:p>
      <w:pPr>
        <w:pStyle w:val="20"/>
        <w:numPr>
          <w:numId w:val="0"/>
        </w:numPr>
        <w:tabs>
          <w:tab w:val="left" w:pos="1651"/>
        </w:tabs>
        <w:spacing w:before="143"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2.12具有一定的室内装饰工程投标文件编制能力；</w:t>
      </w:r>
    </w:p>
    <w:p>
      <w:pPr>
        <w:pStyle w:val="20"/>
        <w:numPr>
          <w:numId w:val="0"/>
        </w:numPr>
        <w:tabs>
          <w:tab w:val="left" w:pos="1651"/>
        </w:tabs>
        <w:spacing w:before="141" w:after="0" w:line="240" w:lineRule="auto"/>
        <w:ind w:leftChars="200" w:right="0" w:rightChars="0" w:firstLine="480" w:firstLineChars="20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2.13具有一定的室内装饰工程施工管理能力；</w:t>
      </w:r>
    </w:p>
    <w:p>
      <w:pPr>
        <w:pStyle w:val="20"/>
        <w:numPr>
          <w:numId w:val="0"/>
        </w:numPr>
        <w:tabs>
          <w:tab w:val="left" w:pos="1651"/>
        </w:tabs>
        <w:spacing w:before="140" w:after="0" w:line="240" w:lineRule="auto"/>
        <w:ind w:leftChars="200" w:right="603" w:rightChars="0" w:firstLine="480" w:firstLineChars="200"/>
        <w:jc w:val="left"/>
        <w:rPr>
          <w:rFonts w:hint="default" w:ascii="仿宋" w:hAnsi="仿宋" w:eastAsia="仿宋"/>
          <w:b w:val="0"/>
          <w:bCs w:val="0"/>
          <w:kern w:val="2"/>
          <w:sz w:val="24"/>
          <w:szCs w:val="24"/>
          <w:lang w:val="en-US" w:eastAsia="zh-CN" w:bidi="ar-SA"/>
        </w:rPr>
        <w:sectPr>
          <w:pgSz w:w="11910" w:h="16840"/>
          <w:pgMar w:top="1500" w:right="1100" w:bottom="1180" w:left="1100" w:header="0" w:footer="913" w:gutter="0"/>
          <w:cols w:space="720" w:num="1"/>
        </w:sectPr>
      </w:pPr>
      <w:r>
        <w:rPr>
          <w:rFonts w:hint="eastAsia" w:ascii="仿宋" w:hAnsi="仿宋" w:eastAsia="仿宋"/>
          <w:b w:val="0"/>
          <w:bCs w:val="0"/>
          <w:kern w:val="2"/>
          <w:sz w:val="24"/>
          <w:szCs w:val="24"/>
          <w:lang w:val="en-US" w:eastAsia="zh-CN" w:bidi="ar-SA"/>
        </w:rPr>
        <w:t>2.14具有建筑室内设计、施工技术、新材料新工艺应用等方面的创新意识，具有根据行业发展趋势、把握市场需求进行创业的能力.</w:t>
      </w:r>
    </w:p>
    <w:p>
      <w:pPr>
        <w:spacing w:line="240" w:lineRule="auto"/>
        <w:ind w:firstLine="472" w:firstLineChars="200"/>
        <w:rPr>
          <w:rFonts w:ascii="宋体" w:hAnsi="宋体"/>
          <w:color w:val="000000" w:themeColor="text1"/>
          <w:sz w:val="24"/>
        </w:rPr>
      </w:pPr>
      <w:r>
        <w:rPr>
          <w:rFonts w:hint="eastAsia" w:ascii="宋体" w:hAnsi="宋体"/>
          <w:color w:val="000000" w:themeColor="text1"/>
          <w:sz w:val="24"/>
        </w:rPr>
        <w:t>3.素质要求</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3.1坚定拥护中国共产党领导和我国社会主义制度，在习近平新时代中国特色社会主义思想指引下，践行社会主义核心价值观，具有深厚的爱国情感和中华民族自豪感；</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3.2崇尚宪法、遵法守纪、崇德向善、诚实守信、尊重生命、热爱劳动，履行道德准则和行为规范，具有社会责任感和社会参与意识；</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3.3具有质量意识、环保意识、安全意识、信息素养、工匠精神和创新思维；</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3.4勇于奋斗、乐观向上，具有自我管理能力、职业生涯规划的意识，有较强的集体意识和团队合作精神；</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3.5具有健康的体魄、心理和健全的人格，掌握基本运动知识和一两项运动技能，养成良好的健身与卫生习惯，良好的行为习惯；</w:t>
      </w:r>
    </w:p>
    <w:p>
      <w:pPr>
        <w:pStyle w:val="20"/>
        <w:numPr>
          <w:ilvl w:val="0"/>
          <w:numId w:val="0"/>
        </w:numPr>
        <w:tabs>
          <w:tab w:val="left" w:pos="1651"/>
        </w:tabs>
        <w:spacing w:before="140" w:after="0" w:line="240" w:lineRule="auto"/>
        <w:ind w:leftChars="200" w:right="603" w:rightChars="0"/>
        <w:jc w:val="left"/>
        <w:rPr>
          <w:rFonts w:hint="eastAsia" w:ascii="仿宋" w:hAnsi="仿宋" w:eastAsia="仿宋"/>
          <w:b w:val="0"/>
          <w:bCs w:val="0"/>
          <w:kern w:val="2"/>
          <w:sz w:val="24"/>
          <w:szCs w:val="24"/>
          <w:lang w:val="en-US" w:eastAsia="zh-CN" w:bidi="ar-SA"/>
        </w:rPr>
      </w:pPr>
      <w:r>
        <w:rPr>
          <w:rFonts w:hint="eastAsia" w:ascii="仿宋" w:hAnsi="仿宋" w:eastAsia="仿宋"/>
          <w:b w:val="0"/>
          <w:bCs w:val="0"/>
          <w:kern w:val="2"/>
          <w:sz w:val="24"/>
          <w:szCs w:val="24"/>
          <w:lang w:val="en-US" w:eastAsia="zh-CN" w:bidi="ar-SA"/>
        </w:rPr>
        <w:t>3.6具有一定的审美和人文素养，能够形成一两项艺术特长或爱好。</w:t>
      </w: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六、课程设置</w:t>
      </w:r>
    </w:p>
    <w:p>
      <w:pPr>
        <w:spacing w:line="480" w:lineRule="exact"/>
        <w:ind w:firstLine="465"/>
        <w:jc w:val="center"/>
        <w:rPr>
          <w:rFonts w:ascii="宋体" w:hAnsi="宋体"/>
          <w:color w:val="000000" w:themeColor="text1"/>
          <w:sz w:val="24"/>
        </w:rPr>
      </w:pPr>
      <w:r>
        <w:rPr>
          <w:rFonts w:hint="eastAsia" w:ascii="宋体" w:hAnsi="宋体"/>
          <w:color w:val="000000" w:themeColor="text1"/>
          <w:sz w:val="24"/>
        </w:rPr>
        <w:t xml:space="preserve"> 20</w:t>
      </w:r>
      <w:r>
        <w:rPr>
          <w:rFonts w:hint="eastAsia" w:ascii="宋体" w:hAnsi="宋体"/>
          <w:color w:val="000000" w:themeColor="text1"/>
          <w:sz w:val="24"/>
          <w:lang w:val="en-US" w:eastAsia="zh-CN"/>
        </w:rPr>
        <w:t>18</w:t>
      </w:r>
      <w:r>
        <w:rPr>
          <w:rFonts w:hint="eastAsia" w:ascii="宋体" w:hAnsi="宋体"/>
          <w:color w:val="000000" w:themeColor="text1"/>
          <w:sz w:val="24"/>
        </w:rPr>
        <w:t>级人才培养方案的课程类别分为公共基础课程、专业（技能）课程、集中实践教学课程、素质能力拓展课程，按照课程的性质和修读方式，分为必修课和选修课。</w:t>
      </w:r>
    </w:p>
    <w:p>
      <w:pPr>
        <w:spacing w:line="480" w:lineRule="exact"/>
        <w:ind w:firstLine="465"/>
        <w:jc w:val="left"/>
        <w:rPr>
          <w:rFonts w:ascii="宋体" w:hAnsi="宋体"/>
          <w:color w:val="000000" w:themeColor="text1"/>
          <w:sz w:val="24"/>
        </w:rPr>
      </w:pPr>
      <w:r>
        <w:rPr>
          <w:rFonts w:hint="eastAsia" w:ascii="宋体" w:hAnsi="宋体"/>
          <w:color w:val="000000" w:themeColor="text1"/>
          <w:sz w:val="24"/>
        </w:rPr>
        <w:t>（一）课程体系</w:t>
      </w:r>
    </w:p>
    <w:p>
      <w:pPr>
        <w:spacing w:line="480" w:lineRule="exact"/>
        <w:ind w:firstLine="465"/>
        <w:jc w:val="left"/>
        <w:rPr>
          <w:rFonts w:ascii="宋体" w:hAnsi="宋体"/>
          <w:color w:val="000000" w:themeColor="text1"/>
          <w:sz w:val="24"/>
        </w:rPr>
      </w:pPr>
      <w:r>
        <w:rPr>
          <w:rFonts w:hint="eastAsia" w:ascii="宋体" w:hAnsi="宋体"/>
          <w:color w:val="000000" w:themeColor="text1"/>
          <w:sz w:val="24"/>
        </w:rPr>
        <w:t>本专业的专业（技能）课程体系构成分为：</w:t>
      </w:r>
    </w:p>
    <w:p>
      <w:pPr>
        <w:widowControl/>
        <w:jc w:val="left"/>
        <w:rPr>
          <w:rFonts w:hint="eastAsia" w:ascii="宋体" w:hAnsi="宋体"/>
          <w:color w:val="000000" w:themeColor="text1"/>
          <w:sz w:val="24"/>
        </w:rPr>
      </w:pPr>
      <w:r>
        <w:rPr>
          <w:rFonts w:hint="eastAsia" w:ascii="宋体" w:hAnsi="宋体"/>
          <w:color w:val="000000" w:themeColor="text1"/>
          <w:sz w:val="24"/>
        </w:rPr>
        <w:t>1.专业基础课程：平面/色彩构成</w:t>
      </w:r>
      <w:r>
        <w:rPr>
          <w:rFonts w:hint="eastAsia" w:ascii="宋体" w:hAnsi="宋体"/>
          <w:color w:val="000000" w:themeColor="text1"/>
          <w:sz w:val="24"/>
          <w:lang w:eastAsia="zh-CN"/>
        </w:rPr>
        <w:t>、</w:t>
      </w:r>
      <w:r>
        <w:rPr>
          <w:rFonts w:hint="eastAsia" w:ascii="宋体" w:hAnsi="宋体"/>
          <w:color w:val="000000" w:themeColor="text1"/>
          <w:sz w:val="24"/>
        </w:rPr>
        <w:t>立体构成</w:t>
      </w:r>
      <w:r>
        <w:rPr>
          <w:rFonts w:hint="eastAsia" w:ascii="宋体" w:hAnsi="宋体"/>
          <w:color w:val="000000" w:themeColor="text1"/>
          <w:sz w:val="24"/>
          <w:lang w:eastAsia="zh-CN"/>
        </w:rPr>
        <w:t>、</w:t>
      </w:r>
      <w:r>
        <w:rPr>
          <w:rFonts w:hint="eastAsia" w:ascii="宋体" w:hAnsi="宋体"/>
          <w:color w:val="000000" w:themeColor="text1"/>
          <w:sz w:val="24"/>
        </w:rPr>
        <w:t>画法几何与</w:t>
      </w:r>
      <w:r>
        <w:rPr>
          <w:rFonts w:hint="eastAsia" w:ascii="宋体" w:hAnsi="宋体"/>
          <w:color w:val="000000" w:themeColor="text1"/>
          <w:sz w:val="24"/>
          <w:lang w:eastAsia="zh-CN"/>
        </w:rPr>
        <w:t>建筑</w:t>
      </w:r>
      <w:r>
        <w:rPr>
          <w:rFonts w:hint="eastAsia" w:ascii="宋体" w:hAnsi="宋体"/>
          <w:color w:val="000000" w:themeColor="text1"/>
          <w:sz w:val="24"/>
        </w:rPr>
        <w:t>制图</w:t>
      </w:r>
      <w:r>
        <w:rPr>
          <w:rFonts w:hint="eastAsia" w:ascii="宋体" w:hAnsi="宋体"/>
          <w:color w:val="000000" w:themeColor="text1"/>
          <w:sz w:val="24"/>
          <w:lang w:eastAsia="zh-CN"/>
        </w:rPr>
        <w:t>、</w:t>
      </w:r>
      <w:r>
        <w:rPr>
          <w:rFonts w:hint="eastAsia" w:ascii="宋体" w:hAnsi="宋体"/>
          <w:color w:val="000000" w:themeColor="text1"/>
          <w:sz w:val="24"/>
        </w:rPr>
        <w:t>中外建筑史</w:t>
      </w:r>
      <w:r>
        <w:rPr>
          <w:rFonts w:hint="eastAsia" w:ascii="宋体" w:hAnsi="宋体"/>
          <w:color w:val="000000" w:themeColor="text1"/>
          <w:sz w:val="24"/>
          <w:lang w:eastAsia="zh-CN"/>
        </w:rPr>
        <w:t>、</w:t>
      </w:r>
      <w:r>
        <w:rPr>
          <w:rFonts w:hint="eastAsia" w:ascii="宋体" w:hAnsi="宋体"/>
          <w:color w:val="000000" w:themeColor="text1"/>
          <w:sz w:val="24"/>
        </w:rPr>
        <w:t>造型基础</w:t>
      </w:r>
      <w:r>
        <w:rPr>
          <w:rFonts w:hint="eastAsia" w:ascii="宋体" w:hAnsi="宋体"/>
          <w:color w:val="000000" w:themeColor="text1"/>
          <w:sz w:val="24"/>
          <w:lang w:eastAsia="zh-CN"/>
        </w:rPr>
        <w:t>、</w:t>
      </w:r>
      <w:r>
        <w:rPr>
          <w:rFonts w:hint="eastAsia" w:ascii="宋体" w:hAnsi="宋体"/>
          <w:color w:val="000000" w:themeColor="text1"/>
          <w:sz w:val="24"/>
        </w:rPr>
        <w:t>建筑透视</w:t>
      </w:r>
      <w:r>
        <w:rPr>
          <w:rFonts w:hint="eastAsia" w:ascii="宋体" w:hAnsi="宋体"/>
          <w:color w:val="000000" w:themeColor="text1"/>
          <w:sz w:val="24"/>
          <w:lang w:eastAsia="zh-CN"/>
        </w:rPr>
        <w:t>、</w:t>
      </w:r>
      <w:r>
        <w:rPr>
          <w:rFonts w:hint="eastAsia" w:ascii="宋体" w:hAnsi="宋体"/>
          <w:color w:val="000000" w:themeColor="text1"/>
          <w:sz w:val="24"/>
        </w:rPr>
        <w:t>建筑</w:t>
      </w:r>
      <w:r>
        <w:rPr>
          <w:rFonts w:hint="eastAsia" w:ascii="宋体" w:hAnsi="宋体"/>
          <w:color w:val="000000" w:themeColor="text1"/>
          <w:sz w:val="24"/>
          <w:lang w:val="en-US" w:eastAsia="zh-CN"/>
        </w:rPr>
        <w:t>手绘</w:t>
      </w:r>
      <w:r>
        <w:rPr>
          <w:rFonts w:hint="eastAsia" w:ascii="宋体" w:hAnsi="宋体"/>
          <w:color w:val="000000" w:themeColor="text1"/>
          <w:sz w:val="24"/>
        </w:rPr>
        <w:t>表现</w:t>
      </w:r>
      <w:r>
        <w:rPr>
          <w:rFonts w:hint="eastAsia" w:ascii="宋体" w:hAnsi="宋体"/>
          <w:color w:val="000000" w:themeColor="text1"/>
          <w:sz w:val="24"/>
          <w:lang w:val="en-US" w:eastAsia="zh-CN"/>
        </w:rPr>
        <w:t>效果图、</w:t>
      </w:r>
      <w:r>
        <w:rPr>
          <w:rFonts w:hint="eastAsia" w:ascii="宋体" w:hAnsi="宋体"/>
          <w:color w:val="000000" w:themeColor="text1"/>
          <w:sz w:val="24"/>
        </w:rPr>
        <w:t>建筑CAD/天正</w:t>
      </w:r>
      <w:r>
        <w:rPr>
          <w:rFonts w:hint="eastAsia" w:ascii="宋体" w:hAnsi="宋体"/>
          <w:color w:val="000000" w:themeColor="text1"/>
          <w:sz w:val="24"/>
          <w:lang w:eastAsia="zh-CN"/>
        </w:rPr>
        <w:t>、建筑装饰色彩、</w:t>
      </w:r>
      <w:r>
        <w:rPr>
          <w:rFonts w:hint="eastAsia" w:ascii="宋体" w:hAnsi="宋体"/>
          <w:color w:val="000000" w:themeColor="text1"/>
          <w:sz w:val="24"/>
          <w:lang w:val="en-US" w:eastAsia="zh-CN"/>
        </w:rPr>
        <w:t>室内设计原理、</w:t>
      </w:r>
      <w:r>
        <w:rPr>
          <w:rFonts w:hint="eastAsia" w:ascii="宋体" w:hAnsi="宋体"/>
          <w:color w:val="000000" w:themeColor="text1"/>
          <w:sz w:val="24"/>
        </w:rPr>
        <w:t>计算机辅助设计（</w:t>
      </w:r>
      <w:r>
        <w:rPr>
          <w:rFonts w:hint="eastAsia" w:ascii="宋体" w:hAnsi="宋体"/>
          <w:color w:val="000000" w:themeColor="text1"/>
          <w:sz w:val="24"/>
          <w:lang w:val="en-US" w:eastAsia="zh-CN"/>
        </w:rPr>
        <w:t>3DMAX</w:t>
      </w:r>
      <w:r>
        <w:rPr>
          <w:rFonts w:hint="eastAsia" w:ascii="宋体" w:hAnsi="宋体"/>
          <w:color w:val="000000" w:themeColor="text1"/>
          <w:sz w:val="24"/>
        </w:rPr>
        <w:t xml:space="preserve">） </w:t>
      </w:r>
      <w:r>
        <w:rPr>
          <w:rFonts w:hint="eastAsia" w:ascii="宋体" w:hAnsi="宋体"/>
          <w:color w:val="000000" w:themeColor="text1"/>
          <w:sz w:val="24"/>
          <w:lang w:eastAsia="zh-CN"/>
        </w:rPr>
        <w:t>、</w:t>
      </w:r>
      <w:r>
        <w:rPr>
          <w:rFonts w:hint="eastAsia" w:ascii="宋体" w:hAnsi="宋体"/>
          <w:color w:val="000000" w:themeColor="text1"/>
          <w:sz w:val="24"/>
        </w:rPr>
        <w:t>计算机辅助设计（Photoshop）</w:t>
      </w:r>
      <w:r>
        <w:rPr>
          <w:rFonts w:hint="eastAsia" w:ascii="宋体" w:hAnsi="宋体"/>
          <w:color w:val="000000" w:themeColor="text1"/>
          <w:sz w:val="24"/>
          <w:lang w:eastAsia="zh-CN"/>
        </w:rPr>
        <w:t>、</w:t>
      </w:r>
      <w:r>
        <w:rPr>
          <w:rFonts w:hint="eastAsia" w:ascii="宋体" w:hAnsi="宋体"/>
          <w:color w:val="000000" w:themeColor="text1"/>
          <w:sz w:val="24"/>
        </w:rPr>
        <w:t>计算机辅助设计（</w:t>
      </w:r>
      <w:r>
        <w:rPr>
          <w:rFonts w:hint="eastAsia" w:ascii="宋体" w:hAnsi="宋体"/>
          <w:color w:val="000000" w:themeColor="text1"/>
          <w:sz w:val="24"/>
          <w:lang w:val="en-US" w:eastAsia="zh-CN"/>
        </w:rPr>
        <w:t xml:space="preserve">VRay for </w:t>
      </w:r>
      <w:r>
        <w:rPr>
          <w:rFonts w:hint="eastAsia" w:ascii="宋体" w:hAnsi="宋体"/>
          <w:color w:val="000000" w:themeColor="text1"/>
          <w:sz w:val="24"/>
        </w:rPr>
        <w:t>SKECHUP）</w:t>
      </w:r>
    </w:p>
    <w:p>
      <w:pPr>
        <w:widowControl/>
        <w:jc w:val="left"/>
        <w:rPr>
          <w:rFonts w:ascii="宋体" w:hAnsi="宋体"/>
          <w:color w:val="000000" w:themeColor="text1"/>
          <w:sz w:val="24"/>
        </w:rPr>
      </w:pPr>
      <w:r>
        <w:rPr>
          <w:rFonts w:hint="eastAsia" w:ascii="宋体" w:hAnsi="宋体"/>
          <w:color w:val="000000" w:themeColor="text1"/>
          <w:sz w:val="24"/>
        </w:rPr>
        <w:t>2.专业方向课程：建筑</w:t>
      </w:r>
      <w:r>
        <w:rPr>
          <w:rFonts w:hint="eastAsia" w:ascii="宋体" w:hAnsi="宋体"/>
          <w:color w:val="000000" w:themeColor="text1"/>
          <w:sz w:val="24"/>
          <w:lang w:val="en-US" w:eastAsia="zh-CN"/>
        </w:rPr>
        <w:t>室内</w:t>
      </w:r>
      <w:r>
        <w:rPr>
          <w:rFonts w:hint="eastAsia" w:ascii="宋体" w:hAnsi="宋体"/>
          <w:color w:val="000000" w:themeColor="text1"/>
          <w:sz w:val="24"/>
        </w:rPr>
        <w:t>装饰材料与施工工艺</w:t>
      </w:r>
      <w:r>
        <w:rPr>
          <w:rFonts w:hint="eastAsia" w:ascii="宋体" w:hAnsi="宋体"/>
          <w:color w:val="000000" w:themeColor="text1"/>
          <w:sz w:val="24"/>
          <w:lang w:eastAsia="zh-CN"/>
        </w:rPr>
        <w:t>、</w:t>
      </w:r>
      <w:r>
        <w:rPr>
          <w:rFonts w:hint="eastAsia" w:ascii="宋体" w:hAnsi="宋体"/>
          <w:color w:val="000000" w:themeColor="text1"/>
          <w:sz w:val="24"/>
          <w:lang w:val="en-US" w:eastAsia="zh-CN"/>
        </w:rPr>
        <w:t>室内</w:t>
      </w:r>
      <w:r>
        <w:rPr>
          <w:rFonts w:hint="eastAsia" w:ascii="宋体" w:hAnsi="宋体"/>
          <w:color w:val="000000" w:themeColor="text1"/>
          <w:sz w:val="24"/>
        </w:rPr>
        <w:t>家具设计与软装搭配</w:t>
      </w:r>
      <w:r>
        <w:rPr>
          <w:rFonts w:hint="eastAsia" w:ascii="宋体" w:hAnsi="宋体"/>
          <w:color w:val="000000" w:themeColor="text1"/>
          <w:sz w:val="24"/>
          <w:lang w:eastAsia="zh-CN"/>
        </w:rPr>
        <w:t>、</w:t>
      </w:r>
      <w:r>
        <w:rPr>
          <w:rFonts w:hint="eastAsia" w:ascii="宋体" w:hAnsi="宋体"/>
          <w:color w:val="000000" w:themeColor="text1"/>
          <w:sz w:val="24"/>
          <w:lang w:val="en-US" w:eastAsia="zh-CN"/>
        </w:rPr>
        <w:t>住宅</w:t>
      </w:r>
      <w:r>
        <w:rPr>
          <w:rFonts w:hint="eastAsia" w:ascii="宋体" w:hAnsi="宋体"/>
          <w:color w:val="000000" w:themeColor="text1"/>
          <w:sz w:val="24"/>
        </w:rPr>
        <w:t>建筑室内设计</w:t>
      </w:r>
      <w:r>
        <w:rPr>
          <w:rFonts w:hint="eastAsia" w:ascii="宋体" w:hAnsi="宋体"/>
          <w:color w:val="000000" w:themeColor="text1"/>
          <w:sz w:val="24"/>
          <w:lang w:eastAsia="zh-CN"/>
        </w:rPr>
        <w:t>、</w:t>
      </w:r>
      <w:r>
        <w:rPr>
          <w:rFonts w:hint="eastAsia" w:ascii="宋体" w:hAnsi="宋体"/>
          <w:color w:val="000000" w:themeColor="text1"/>
          <w:sz w:val="24"/>
        </w:rPr>
        <w:t>建筑装饰施工质量标准</w:t>
      </w:r>
      <w:r>
        <w:rPr>
          <w:rFonts w:hint="eastAsia" w:ascii="宋体" w:hAnsi="宋体"/>
          <w:color w:val="000000" w:themeColor="text1"/>
          <w:sz w:val="24"/>
          <w:lang w:eastAsia="zh-CN"/>
        </w:rPr>
        <w:t>、</w:t>
      </w:r>
      <w:r>
        <w:rPr>
          <w:rFonts w:hint="eastAsia" w:ascii="宋体" w:hAnsi="宋体"/>
          <w:color w:val="000000" w:themeColor="text1"/>
          <w:sz w:val="24"/>
        </w:rPr>
        <w:t>项目版式设计</w:t>
      </w:r>
      <w:r>
        <w:rPr>
          <w:rFonts w:hint="eastAsia" w:ascii="宋体" w:hAnsi="宋体"/>
          <w:color w:val="000000" w:themeColor="text1"/>
          <w:sz w:val="24"/>
          <w:lang w:eastAsia="zh-CN"/>
        </w:rPr>
        <w:t>、</w:t>
      </w:r>
      <w:r>
        <w:rPr>
          <w:rFonts w:hint="eastAsia" w:ascii="宋体" w:hAnsi="宋体"/>
          <w:color w:val="000000" w:themeColor="text1"/>
          <w:sz w:val="24"/>
          <w:lang w:val="en-US" w:eastAsia="zh-CN"/>
        </w:rPr>
        <w:t>餐饮</w:t>
      </w:r>
      <w:r>
        <w:rPr>
          <w:rFonts w:hint="eastAsia" w:ascii="宋体" w:hAnsi="宋体"/>
          <w:color w:val="000000" w:themeColor="text1"/>
          <w:sz w:val="24"/>
        </w:rPr>
        <w:t>建筑室内设计</w:t>
      </w:r>
      <w:r>
        <w:rPr>
          <w:rFonts w:hint="eastAsia" w:ascii="宋体" w:hAnsi="宋体"/>
          <w:color w:val="000000" w:themeColor="text1"/>
          <w:sz w:val="24"/>
          <w:lang w:eastAsia="zh-CN"/>
        </w:rPr>
        <w:t>、</w:t>
      </w:r>
      <w:r>
        <w:rPr>
          <w:rFonts w:hint="eastAsia" w:ascii="宋体" w:hAnsi="宋体"/>
          <w:color w:val="000000" w:themeColor="text1"/>
          <w:sz w:val="24"/>
          <w:lang w:val="en-US" w:eastAsia="zh-CN"/>
        </w:rPr>
        <w:t>办公建筑室内设计、</w:t>
      </w:r>
      <w:r>
        <w:rPr>
          <w:rFonts w:hint="eastAsia" w:ascii="宋体" w:hAnsi="宋体"/>
          <w:color w:val="000000" w:themeColor="text1"/>
          <w:sz w:val="24"/>
        </w:rPr>
        <w:t>建筑装饰工程</w:t>
      </w:r>
      <w:r>
        <w:rPr>
          <w:rFonts w:hint="eastAsia" w:ascii="宋体" w:hAnsi="宋体"/>
          <w:color w:val="000000" w:themeColor="text1"/>
          <w:sz w:val="24"/>
          <w:lang w:val="en-US" w:eastAsia="zh-CN"/>
        </w:rPr>
        <w:t>预决算、</w:t>
      </w:r>
      <w:r>
        <w:rPr>
          <w:rFonts w:hint="eastAsia" w:ascii="宋体" w:hAnsi="宋体"/>
          <w:color w:val="000000" w:themeColor="text1"/>
          <w:sz w:val="24"/>
        </w:rPr>
        <w:t>建筑装饰工程招投标与合同管理</w:t>
      </w:r>
      <w:r>
        <w:rPr>
          <w:rFonts w:hint="eastAsia" w:ascii="宋体" w:hAnsi="宋体"/>
          <w:color w:val="000000" w:themeColor="text1"/>
          <w:sz w:val="24"/>
          <w:lang w:eastAsia="zh-CN"/>
        </w:rPr>
        <w:t>、</w:t>
      </w:r>
      <w:r>
        <w:rPr>
          <w:rFonts w:hint="eastAsia" w:ascii="宋体" w:hAnsi="宋体"/>
          <w:color w:val="000000" w:themeColor="text1"/>
          <w:sz w:val="24"/>
          <w:lang w:val="en-US" w:eastAsia="zh-CN"/>
        </w:rPr>
        <w:t>公共建筑室内设计、</w:t>
      </w:r>
      <w:r>
        <w:rPr>
          <w:rFonts w:hint="eastAsia" w:ascii="宋体" w:hAnsi="宋体"/>
          <w:color w:val="000000" w:themeColor="text1"/>
          <w:sz w:val="24"/>
          <w:lang w:eastAsia="zh-CN"/>
        </w:rPr>
        <w:t>建筑法规</w:t>
      </w:r>
    </w:p>
    <w:p>
      <w:pPr>
        <w:spacing w:line="360" w:lineRule="exact"/>
        <w:rPr>
          <w:rFonts w:hint="default" w:ascii="宋体" w:hAnsi="宋体" w:eastAsia="宋体"/>
          <w:color w:val="000000" w:themeColor="text1"/>
          <w:sz w:val="24"/>
          <w:lang w:val="en-US" w:eastAsia="zh-CN"/>
        </w:rPr>
      </w:pPr>
      <w:r>
        <w:rPr>
          <w:rFonts w:hint="eastAsia" w:ascii="宋体" w:hAnsi="宋体"/>
          <w:color w:val="000000" w:themeColor="text1"/>
          <w:sz w:val="24"/>
        </w:rPr>
        <w:t>3.专业拓展课程：</w:t>
      </w:r>
      <w:r>
        <w:rPr>
          <w:rFonts w:hint="eastAsia" w:ascii="宋体" w:hAnsi="宋体"/>
          <w:color w:val="000000" w:themeColor="text1"/>
          <w:sz w:val="24"/>
          <w:lang w:val="en-US" w:eastAsia="zh-CN"/>
        </w:rPr>
        <w:t>选修课程、实践实训课、</w:t>
      </w:r>
      <w:r>
        <w:rPr>
          <w:rFonts w:hint="eastAsia" w:ascii="宋体" w:hAnsi="宋体"/>
          <w:color w:val="000000" w:themeColor="text1"/>
          <w:sz w:val="24"/>
        </w:rPr>
        <w:t>市场营销</w:t>
      </w:r>
      <w:r>
        <w:rPr>
          <w:rFonts w:hint="eastAsia" w:ascii="宋体" w:hAnsi="宋体"/>
          <w:color w:val="000000" w:themeColor="text1"/>
          <w:sz w:val="24"/>
          <w:lang w:eastAsia="zh-CN"/>
        </w:rPr>
        <w:t>、</w:t>
      </w:r>
      <w:r>
        <w:rPr>
          <w:rFonts w:hint="eastAsia" w:ascii="宋体" w:hAnsi="宋体"/>
          <w:color w:val="000000" w:themeColor="text1"/>
          <w:sz w:val="24"/>
        </w:rPr>
        <w:t>装饰工程业务营销</w:t>
      </w:r>
      <w:r>
        <w:rPr>
          <w:rFonts w:hint="eastAsia" w:ascii="宋体" w:hAnsi="宋体"/>
          <w:color w:val="000000" w:themeColor="text1"/>
          <w:sz w:val="24"/>
          <w:lang w:eastAsia="zh-CN"/>
        </w:rPr>
        <w:t>、</w:t>
      </w:r>
      <w:r>
        <w:rPr>
          <w:rFonts w:hint="eastAsia" w:ascii="宋体" w:hAnsi="宋体"/>
          <w:color w:val="000000" w:themeColor="text1"/>
          <w:sz w:val="24"/>
        </w:rPr>
        <w:t>装饰工程项目管理</w:t>
      </w:r>
      <w:r>
        <w:rPr>
          <w:rFonts w:hint="eastAsia" w:ascii="宋体" w:hAnsi="宋体"/>
          <w:color w:val="000000" w:themeColor="text1"/>
          <w:sz w:val="24"/>
          <w:lang w:eastAsia="zh-CN"/>
        </w:rPr>
        <w:t>、</w:t>
      </w:r>
      <w:r>
        <w:rPr>
          <w:rFonts w:hint="eastAsia" w:ascii="宋体" w:hAnsi="宋体"/>
          <w:color w:val="000000" w:themeColor="text1"/>
          <w:sz w:val="24"/>
        </w:rPr>
        <w:t>人体工程学</w:t>
      </w:r>
      <w:r>
        <w:rPr>
          <w:rFonts w:hint="eastAsia" w:ascii="宋体" w:hAnsi="宋体"/>
          <w:color w:val="000000" w:themeColor="text1"/>
          <w:sz w:val="24"/>
          <w:lang w:eastAsia="zh-CN"/>
        </w:rPr>
        <w:t>、</w:t>
      </w:r>
      <w:r>
        <w:rPr>
          <w:rFonts w:hint="eastAsia" w:ascii="宋体" w:hAnsi="宋体"/>
          <w:color w:val="000000" w:themeColor="text1"/>
          <w:sz w:val="24"/>
        </w:rPr>
        <w:t>环境绿化设计</w:t>
      </w:r>
      <w:r>
        <w:rPr>
          <w:rFonts w:hint="eastAsia" w:ascii="宋体" w:hAnsi="宋体"/>
          <w:color w:val="000000" w:themeColor="text1"/>
          <w:sz w:val="24"/>
          <w:lang w:eastAsia="zh-CN"/>
        </w:rPr>
        <w:t>、</w:t>
      </w:r>
      <w:r>
        <w:rPr>
          <w:rFonts w:hint="eastAsia" w:ascii="宋体" w:hAnsi="宋体"/>
          <w:color w:val="000000" w:themeColor="text1"/>
          <w:sz w:val="24"/>
        </w:rPr>
        <w:t>广告设计</w:t>
      </w:r>
    </w:p>
    <w:p>
      <w:pPr>
        <w:spacing w:line="480" w:lineRule="exact"/>
        <w:ind w:firstLine="465"/>
        <w:jc w:val="left"/>
        <w:rPr>
          <w:rFonts w:ascii="宋体" w:hAnsi="宋体"/>
          <w:color w:val="000000" w:themeColor="text1"/>
          <w:sz w:val="24"/>
        </w:rPr>
      </w:pPr>
      <w:r>
        <w:rPr>
          <w:rFonts w:hint="eastAsia" w:ascii="宋体" w:hAnsi="宋体"/>
          <w:color w:val="000000" w:themeColor="text1"/>
          <w:sz w:val="24"/>
        </w:rPr>
        <w:t>（二）核心课程</w:t>
      </w:r>
    </w:p>
    <w:p>
      <w:pPr>
        <w:spacing w:line="480" w:lineRule="exact"/>
        <w:ind w:firstLine="465"/>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住宅建筑室内设计</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课程内容：本课程以市场、行业为导向，围绕创新型、高素质、高技能、新材料、新工艺培养目标展开教学，以工作任务为载体，与企业合作设计中型室内空间为学习</w:t>
      </w:r>
      <w:r>
        <w:rPr>
          <w:rFonts w:hint="eastAsia" w:ascii="宋体" w:hAnsi="宋体" w:eastAsia="宋体" w:cs="宋体"/>
          <w:color w:val="000000"/>
          <w:sz w:val="24"/>
          <w:szCs w:val="24"/>
          <w:lang w:eastAsia="zh-CN"/>
        </w:rPr>
        <w:t>模块</w:t>
      </w:r>
      <w:r>
        <w:rPr>
          <w:rFonts w:hint="eastAsia" w:ascii="宋体" w:hAnsi="宋体" w:eastAsia="宋体" w:cs="宋体"/>
          <w:color w:val="000000"/>
          <w:sz w:val="24"/>
          <w:szCs w:val="24"/>
        </w:rPr>
        <w:t>；教学内容对应职业能力需求，注重实践环节，能够熟练掌握居住空间室内设计项目的准备、项目策划、项目详细设计等综合职业技能，达到居住空间室内设计师工作岗位的职业能力，实现教学内容项目化、学习情景岗位化、根据岗位（群）工作任务要求，确定学习目标及学习任务内容。</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课程目标：通过本课程学习，让学生具备室内空间建筑装饰材料与施工的基本知识和技能，具备室内空间方案设计和绘制施工图的能力。养成良好的沟通能力与团队协作精神，具有安全文明的工作习惯、良好的职业道德、较强的质量意识和创新精神。</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熟练地掌握</w:t>
      </w:r>
      <w:r>
        <w:rPr>
          <w:rFonts w:hint="eastAsia" w:ascii="宋体" w:hAnsi="宋体" w:eastAsia="宋体" w:cs="宋体"/>
          <w:color w:val="000000"/>
          <w:sz w:val="24"/>
          <w:szCs w:val="24"/>
          <w:lang w:eastAsia="zh-CN"/>
        </w:rPr>
        <w:t>住宅建筑室内设计</w:t>
      </w:r>
      <w:r>
        <w:rPr>
          <w:rFonts w:hint="eastAsia" w:ascii="宋体" w:hAnsi="宋体" w:eastAsia="宋体" w:cs="宋体"/>
          <w:color w:val="000000"/>
          <w:sz w:val="24"/>
          <w:szCs w:val="24"/>
        </w:rPr>
        <w:t>的相关知识，以及美学的应用能力。</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能够正确选用室内空间的装饰材料。</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熟练掌握室内空间基本设计原理和装饰材料的品种、质量标准和使用方法。</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熟练掌握新材料、新工艺及了解新规范。</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掌握正确室内设计方法。</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具有敏锐的相关专业网络信息意识，善于整合资源、乐于团队协作。</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能够进行居住空间的项目实践操作能力。</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具有良好的职业道德与敬业精神。</w:t>
      </w:r>
    </w:p>
    <w:p>
      <w:pPr>
        <w:spacing w:line="480" w:lineRule="exact"/>
        <w:ind w:firstLine="465"/>
        <w:jc w:val="left"/>
        <w:rPr>
          <w:rFonts w:ascii="宋体" w:hAnsi="宋体"/>
          <w:color w:val="000000" w:themeColor="text1"/>
          <w:sz w:val="24"/>
        </w:rPr>
      </w:pPr>
      <w:r>
        <w:rPr>
          <w:rFonts w:hint="eastAsia" w:ascii="宋体" w:hAnsi="宋体" w:eastAsia="宋体" w:cs="宋体"/>
          <w:color w:val="000000"/>
          <w:sz w:val="24"/>
          <w:szCs w:val="24"/>
        </w:rPr>
        <w:t>课程功能：本课程依据室内设计工作流程展开，主要目的是培养学生能够根据居住的功能要求和心理要求开展室内</w:t>
      </w:r>
      <w:r>
        <w:rPr>
          <w:rFonts w:hint="eastAsia" w:ascii="宋体" w:hAnsi="宋体" w:eastAsia="宋体" w:cs="宋体"/>
          <w:color w:val="000000"/>
          <w:sz w:val="24"/>
          <w:szCs w:val="24"/>
        </w:rPr>
        <w:t>空间设计的能力，独立负责整个项目的方案构思和设计，后期软装陈设的搭配和选择，包括能独立完成施工图的绘制，能与客户进行沟通交流并协助设计师签订施工合同。主要针对软装设计师、室内设计师、施工图深化设计师等岗位开设。</w:t>
      </w:r>
    </w:p>
    <w:p>
      <w:pPr>
        <w:spacing w:line="480" w:lineRule="exact"/>
        <w:ind w:firstLine="465"/>
        <w:jc w:val="left"/>
        <w:rPr>
          <w:rFonts w:hint="default" w:ascii="宋体" w:hAnsi="宋体" w:eastAsia="宋体"/>
          <w:color w:val="000000" w:themeColor="text1"/>
          <w:sz w:val="24"/>
          <w:lang w:val="en-US" w:eastAsia="zh-CN"/>
        </w:rPr>
      </w:pPr>
      <w:r>
        <w:rPr>
          <w:rFonts w:hint="eastAsia" w:ascii="宋体" w:hAnsi="宋体"/>
          <w:color w:val="000000" w:themeColor="text1"/>
          <w:sz w:val="24"/>
        </w:rPr>
        <w:t>2.</w:t>
      </w:r>
      <w:r>
        <w:rPr>
          <w:rFonts w:hint="eastAsia" w:ascii="宋体" w:hAnsi="宋体"/>
          <w:color w:val="000000" w:themeColor="text1"/>
          <w:sz w:val="24"/>
          <w:lang w:val="en-US" w:eastAsia="zh-CN"/>
        </w:rPr>
        <w:t>餐饮建筑室内设计</w:t>
      </w:r>
    </w:p>
    <w:p>
      <w:pPr>
        <w:ind w:firstLine="480"/>
        <w:rPr>
          <w:rFonts w:ascii="宋体" w:hAnsi="宋体"/>
          <w:color w:val="000000" w:themeColor="text1"/>
          <w:sz w:val="24"/>
        </w:rPr>
      </w:pPr>
      <w:r>
        <w:rPr>
          <w:rFonts w:hint="eastAsia" w:ascii="宋体" w:hAnsi="宋体"/>
          <w:color w:val="000000" w:themeColor="text1"/>
          <w:sz w:val="24"/>
        </w:rPr>
        <w:t>课程内容：</w:t>
      </w:r>
      <w:r>
        <w:rPr>
          <w:rFonts w:hint="eastAsia" w:ascii="宋体" w:hAnsi="宋体" w:eastAsia="宋体" w:cs="宋体"/>
          <w:sz w:val="24"/>
          <w:szCs w:val="24"/>
        </w:rPr>
        <w:t>通过本课程学习，让学生了解</w:t>
      </w:r>
      <w:r>
        <w:rPr>
          <w:rFonts w:hint="eastAsia" w:ascii="宋体" w:hAnsi="宋体" w:eastAsia="宋体" w:cs="宋体"/>
          <w:sz w:val="24"/>
          <w:szCs w:val="24"/>
          <w:lang w:val="en-US" w:eastAsia="zh-CN"/>
        </w:rPr>
        <w:t>餐饮</w:t>
      </w:r>
      <w:r>
        <w:rPr>
          <w:rFonts w:hint="eastAsia" w:ascii="宋体" w:hAnsi="宋体" w:eastAsia="宋体" w:cs="宋体"/>
          <w:sz w:val="24"/>
          <w:szCs w:val="24"/>
        </w:rPr>
        <w:t>建筑室内设计的类型、范围、设计基础知识、色彩设计以及灯光设计等综合知识，能掌握商业建筑空间里的卖场设计、酒店空间设计、餐饮和娱乐等专题商业空间设计的方法和原则，能熟练运用商业建筑室内基本原理解决实践中遇到的问题，学会运用商业建筑室内设计原理完成实际工程中的实际任务。养成良好的沟通能力与团队协作精神，具有安全文明的工作习惯、良好的职业道德、较强的质量意识和创新精神。</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课程目标：通过本课程学习，让学生了解商业建筑室内设计的类型、范围、设计基础知识、色彩设计以及灯光设计等综合知识，能掌握商业建筑空间里的卖场设计、酒店空间设计、餐饮和娱乐等专题商业空间设计的方法和原则，能熟练运用商业建筑室内基本原理解决实践中遇到的问题，学会运用商业建筑室内设计原理完成实际工程中的实际任务。养成良好的沟通能力与团队协作精神，具有安全文明的工作习惯、良好的职业道德、较强的质量意识和创新精神。</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1．较好地理解商业建筑室内设计理论和设计方法的应用；</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2．能够正确选用商业建筑室内设计的特征和目标；</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3．熟练掌握商业建筑</w:t>
      </w:r>
      <w:r>
        <w:rPr>
          <w:rFonts w:hint="eastAsia" w:ascii="宋体" w:hAnsi="宋体" w:eastAsia="宋体" w:cs="宋体"/>
          <w:color w:val="000000"/>
          <w:sz w:val="24"/>
          <w:szCs w:val="24"/>
          <w:lang w:eastAsia="zh-CN"/>
        </w:rPr>
        <w:t>餐饮建筑室内空间</w:t>
      </w:r>
      <w:r>
        <w:rPr>
          <w:rFonts w:hint="eastAsia" w:ascii="宋体" w:hAnsi="宋体" w:eastAsia="宋体" w:cs="宋体"/>
          <w:color w:val="000000"/>
          <w:sz w:val="24"/>
          <w:szCs w:val="24"/>
        </w:rPr>
        <w:t>设计的方法；</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4．熟练使用商业建筑室内设计理论和设计原则；</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5．掌握正确的展示照明的应用和商业空间环境塑造的内容和方法；</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6．具有敏锐的相关专业网络信息意识，善于整合资源、乐于团队协作；</w:t>
      </w:r>
    </w:p>
    <w:p>
      <w:pPr>
        <w:spacing w:line="480" w:lineRule="exact"/>
        <w:ind w:firstLine="465"/>
        <w:jc w:val="left"/>
        <w:rPr>
          <w:rFonts w:hint="eastAsia" w:ascii="宋体" w:hAnsi="宋体" w:eastAsia="宋体" w:cs="宋体"/>
          <w:color w:val="000000"/>
          <w:sz w:val="24"/>
          <w:szCs w:val="24"/>
        </w:rPr>
      </w:pPr>
      <w:r>
        <w:rPr>
          <w:rFonts w:hint="eastAsia" w:ascii="宋体" w:hAnsi="宋体" w:eastAsia="宋体" w:cs="宋体"/>
          <w:color w:val="000000"/>
          <w:sz w:val="24"/>
          <w:szCs w:val="24"/>
        </w:rPr>
        <w:t>7．具有良好的职业道德与敬业精神</w:t>
      </w:r>
    </w:p>
    <w:p>
      <w:pPr>
        <w:spacing w:line="480" w:lineRule="exact"/>
        <w:ind w:firstLine="465"/>
        <w:jc w:val="left"/>
        <w:rPr>
          <w:rFonts w:hint="eastAsia" w:ascii="宋体" w:hAnsi="宋体"/>
          <w:color w:val="000000" w:themeColor="text1"/>
          <w:sz w:val="24"/>
        </w:rPr>
      </w:pPr>
      <w:r>
        <w:rPr>
          <w:rFonts w:hint="eastAsia" w:ascii="宋体" w:hAnsi="宋体" w:eastAsia="宋体" w:cs="宋体"/>
          <w:color w:val="000000"/>
          <w:sz w:val="24"/>
          <w:szCs w:val="24"/>
        </w:rPr>
        <w:t>课程功能：</w:t>
      </w:r>
      <w:r>
        <w:rPr>
          <w:rFonts w:hint="eastAsia" w:ascii="宋体" w:hAnsi="宋体" w:eastAsia="宋体" w:cs="宋体"/>
          <w:color w:val="000000"/>
          <w:sz w:val="24"/>
          <w:szCs w:val="24"/>
        </w:rPr>
        <w:t>本课程依据室内设计工作流程展开，主要目的是培养学生能够根据居住的功能要求和心理要求开展</w:t>
      </w:r>
      <w:r>
        <w:rPr>
          <w:rFonts w:hint="eastAsia" w:ascii="宋体" w:hAnsi="宋体" w:eastAsia="宋体" w:cs="宋体"/>
          <w:color w:val="000000"/>
          <w:sz w:val="24"/>
          <w:szCs w:val="24"/>
          <w:lang w:eastAsia="zh-CN"/>
        </w:rPr>
        <w:t>餐饮建筑室内空间</w:t>
      </w:r>
      <w:r>
        <w:rPr>
          <w:rFonts w:hint="eastAsia" w:ascii="宋体" w:hAnsi="宋体" w:eastAsia="宋体" w:cs="宋体"/>
          <w:color w:val="000000"/>
          <w:sz w:val="24"/>
          <w:szCs w:val="24"/>
        </w:rPr>
        <w:t>设计的能力，独立负责整个项目的方案构思和设计，后期软装陈设的搭配和选择，包括能独立完成施工图的绘制，能与客户进行沟通交流并协助设计师签订施工合同。主要针对软装设计师、室内设计师、施工图深化设计师等岗位开设。</w:t>
      </w:r>
    </w:p>
    <w:p>
      <w:pPr>
        <w:spacing w:line="480" w:lineRule="exact"/>
        <w:ind w:firstLine="465"/>
        <w:jc w:val="left"/>
        <w:rPr>
          <w:rFonts w:hint="default" w:ascii="宋体" w:hAnsi="宋体" w:eastAsia="宋体"/>
          <w:color w:val="000000" w:themeColor="text1"/>
          <w:sz w:val="24"/>
          <w:lang w:val="en-US" w:eastAsia="zh-CN"/>
        </w:rPr>
      </w:pPr>
      <w:r>
        <w:rPr>
          <w:rFonts w:hint="eastAsia" w:ascii="宋体" w:hAnsi="宋体"/>
          <w:color w:val="000000" w:themeColor="text1"/>
          <w:sz w:val="24"/>
          <w:lang w:val="en-US" w:eastAsia="zh-CN"/>
        </w:rPr>
        <w:t>3</w:t>
      </w:r>
      <w:r>
        <w:rPr>
          <w:rFonts w:hint="eastAsia" w:ascii="宋体" w:hAnsi="宋体"/>
          <w:color w:val="000000" w:themeColor="text1"/>
          <w:sz w:val="24"/>
        </w:rPr>
        <w:t>.</w:t>
      </w:r>
      <w:r>
        <w:rPr>
          <w:rFonts w:hint="eastAsia" w:ascii="宋体" w:hAnsi="宋体"/>
          <w:color w:val="000000" w:themeColor="text1"/>
          <w:sz w:val="24"/>
          <w:lang w:val="en-US" w:eastAsia="zh-CN"/>
        </w:rPr>
        <w:t>办公建筑室内设计</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rPr>
        <w:t>课程内容：</w:t>
      </w:r>
      <w:r>
        <w:rPr>
          <w:rFonts w:hint="eastAsia" w:ascii="宋体" w:hAnsi="宋体" w:eastAsia="宋体" w:cs="宋体"/>
          <w:sz w:val="24"/>
          <w:szCs w:val="24"/>
        </w:rPr>
        <w:t>本课程以市场、行业为导向，围绕创新型、高素质、高技能、新材料、新工艺培养目标展开教学，以工作任务为载体，与企业合作设计中型</w:t>
      </w:r>
      <w:r>
        <w:rPr>
          <w:rFonts w:hint="eastAsia" w:ascii="宋体" w:hAnsi="宋体" w:eastAsia="宋体" w:cs="宋体"/>
          <w:sz w:val="24"/>
          <w:szCs w:val="24"/>
          <w:lang w:eastAsia="zh-CN"/>
        </w:rPr>
        <w:t>办公建筑室内设计</w:t>
      </w:r>
      <w:r>
        <w:rPr>
          <w:rFonts w:hint="eastAsia" w:ascii="宋体" w:hAnsi="宋体" w:eastAsia="宋体" w:cs="宋体"/>
          <w:sz w:val="24"/>
          <w:szCs w:val="24"/>
        </w:rPr>
        <w:t>为学习</w:t>
      </w:r>
      <w:r>
        <w:rPr>
          <w:rFonts w:hint="eastAsia" w:ascii="宋体" w:hAnsi="宋体" w:eastAsia="宋体" w:cs="宋体"/>
          <w:sz w:val="24"/>
          <w:szCs w:val="24"/>
          <w:lang w:eastAsia="zh-CN"/>
        </w:rPr>
        <w:t>模块</w:t>
      </w:r>
      <w:r>
        <w:rPr>
          <w:rFonts w:hint="eastAsia" w:ascii="宋体" w:hAnsi="宋体" w:eastAsia="宋体" w:cs="宋体"/>
          <w:sz w:val="24"/>
          <w:szCs w:val="24"/>
        </w:rPr>
        <w:t>；教学内容对应职业能力需求，注重实践环节，能够熟练掌握居住空间室内设计项目的准备、项目策划、项目详细设计等综合职业技能，达到居住空间室内设计师工作岗位的职业能力，实现教学内容项目化、学习情景岗位化、根据岗位（群）工作任</w:t>
      </w:r>
      <w:r>
        <w:rPr>
          <w:rFonts w:hint="eastAsia" w:ascii="宋体" w:hAnsi="宋体"/>
          <w:color w:val="000000" w:themeColor="text1"/>
          <w:sz w:val="24"/>
          <w:lang w:eastAsia="zh-CN"/>
        </w:rPr>
        <w:t>务要求，确定学习目标及学习任务内容。</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课程目标：通过本课程学习，让学生具备办公建筑室内设计建筑装饰材料与施工的基本知识和技能，具备办公建筑室内设计方案设计和绘制施工图的能力。养成良好的沟通能力与团队协作精神，具有安全文明的工作习惯、良好的职业道德、较强的质量意识和创新精神。</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熟练地掌握办公建筑室内设计的相关知识，以及美学的应用能力。</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能够正确选用办公建筑室内设计的装饰材料。</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熟练掌握办公建筑室内设计基本设计原理和装饰材料的品种、质量标准和使用方法。</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熟练掌握新材料、新工艺及了解新规范。</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掌握正确室内设计方法。</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具有敏锐的相关专业网络信息意识，善于整合资源、乐于团队协作。</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能够进行居住空间的项目实践操作能力。</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具有良好的职业道德与敬业精神。</w:t>
      </w:r>
    </w:p>
    <w:p>
      <w:pPr>
        <w:spacing w:line="480" w:lineRule="exact"/>
        <w:ind w:firstLine="465"/>
        <w:jc w:val="left"/>
        <w:rPr>
          <w:rFonts w:hint="eastAsia" w:ascii="宋体" w:hAnsi="宋体"/>
          <w:color w:val="000000" w:themeColor="text1"/>
          <w:sz w:val="24"/>
          <w:lang w:eastAsia="zh-CN"/>
        </w:rPr>
      </w:pPr>
      <w:r>
        <w:rPr>
          <w:rFonts w:hint="eastAsia" w:ascii="宋体" w:hAnsi="宋体"/>
          <w:color w:val="000000" w:themeColor="text1"/>
          <w:sz w:val="24"/>
          <w:lang w:eastAsia="zh-CN"/>
        </w:rPr>
        <w:t>课程功能：本课程依据室内设计工作流程展开，主要目的是培养学生能够根据居住的功能要求和心理要求开展办公建筑室内设计设计的能力，独立负责整个项目的方案构思和设计，后期软装陈设的搭配和选择，包括能独立完成施工图的绘制，能与客户进行沟通交流并协助设计师签订施工合同。主要针对软装设计师、室内设计师、施工图深化设计师等岗位开设。</w:t>
      </w:r>
    </w:p>
    <w:p>
      <w:pPr>
        <w:spacing w:line="480" w:lineRule="exact"/>
        <w:ind w:firstLine="465"/>
        <w:jc w:val="left"/>
        <w:rPr>
          <w:rFonts w:hint="default" w:ascii="宋体" w:hAnsi="宋体"/>
          <w:color w:val="000000" w:themeColor="text1"/>
          <w:sz w:val="24"/>
          <w:lang w:val="en-US" w:eastAsia="zh-CN"/>
        </w:rPr>
      </w:pPr>
      <w:r>
        <w:rPr>
          <w:rFonts w:hint="eastAsia" w:ascii="宋体" w:hAnsi="宋体"/>
          <w:color w:val="000000" w:themeColor="text1"/>
          <w:sz w:val="24"/>
          <w:lang w:val="en-US" w:eastAsia="zh-CN"/>
        </w:rPr>
        <w:t>4</w:t>
      </w:r>
      <w:r>
        <w:rPr>
          <w:rFonts w:hint="eastAsia" w:ascii="宋体" w:hAnsi="宋体"/>
          <w:color w:val="000000" w:themeColor="text1"/>
          <w:sz w:val="24"/>
          <w:lang w:eastAsia="zh-CN"/>
        </w:rPr>
        <w:t>.</w:t>
      </w:r>
      <w:r>
        <w:rPr>
          <w:rFonts w:hint="eastAsia" w:ascii="宋体" w:hAnsi="宋体"/>
          <w:color w:val="000000" w:themeColor="text1"/>
          <w:sz w:val="24"/>
          <w:lang w:val="en-US" w:eastAsia="zh-CN"/>
        </w:rPr>
        <w:t>公共建筑室内设计</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color w:val="000000" w:themeColor="text1"/>
          <w:sz w:val="24"/>
        </w:rPr>
        <w:t>课程内容：</w:t>
      </w:r>
      <w:r>
        <w:rPr>
          <w:rFonts w:hint="eastAsia" w:ascii="宋体" w:hAnsi="宋体" w:eastAsia="宋体" w:cs="宋体"/>
          <w:sz w:val="24"/>
          <w:szCs w:val="24"/>
        </w:rPr>
        <w:t>本课程以市场、行业为导向，围绕创新型、高素质、高技能、新材料、新工艺培养目标展开教学，以工作任务为载体，与企业合作设计中型</w:t>
      </w:r>
      <w:r>
        <w:rPr>
          <w:rFonts w:hint="eastAsia" w:ascii="宋体" w:hAnsi="宋体" w:eastAsia="宋体" w:cs="宋体"/>
          <w:sz w:val="24"/>
          <w:szCs w:val="24"/>
          <w:lang w:eastAsia="zh-CN"/>
        </w:rPr>
        <w:t>公共建筑室内设计</w:t>
      </w:r>
      <w:r>
        <w:rPr>
          <w:rFonts w:hint="eastAsia" w:ascii="宋体" w:hAnsi="宋体" w:eastAsia="宋体" w:cs="宋体"/>
          <w:sz w:val="24"/>
          <w:szCs w:val="24"/>
        </w:rPr>
        <w:t>为学习</w:t>
      </w:r>
      <w:r>
        <w:rPr>
          <w:rFonts w:hint="eastAsia" w:ascii="宋体" w:hAnsi="宋体" w:eastAsia="宋体" w:cs="宋体"/>
          <w:sz w:val="24"/>
          <w:szCs w:val="24"/>
          <w:lang w:eastAsia="zh-CN"/>
        </w:rPr>
        <w:t>模块</w:t>
      </w:r>
      <w:r>
        <w:rPr>
          <w:rFonts w:hint="eastAsia" w:ascii="宋体" w:hAnsi="宋体" w:eastAsia="宋体" w:cs="宋体"/>
          <w:sz w:val="24"/>
          <w:szCs w:val="24"/>
        </w:rPr>
        <w:t>；教学内容对应职业能力需求，注重实践环节，能够熟练掌握居住空间室内设计项目的准备、项目策划、项目详细设计等综合职业技能，达到居住空间室内设计师工作岗位的职业能力，实现教学内容项目化、学习情景岗位化、根据岗位（群）工作任务要</w:t>
      </w:r>
      <w:r>
        <w:rPr>
          <w:rFonts w:hint="eastAsia" w:ascii="宋体" w:hAnsi="宋体" w:eastAsia="宋体"/>
          <w:color w:val="000000" w:themeColor="text1"/>
          <w:sz w:val="24"/>
          <w:lang w:eastAsia="zh-CN"/>
        </w:rPr>
        <w:t>求，确定学习目标及学习任务内容。</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eastAsia="zh-CN"/>
        </w:rPr>
        <w:t>课程目标：通过本课程学习，让学生具备公共建筑室内设计建筑装饰材料与施工的基本知识和技能，具备公共建筑室内设计方案设计和绘制施工图的能力。养成良好的沟通能力与团队协作精神，具有安全文明的工作习惯、良好的职业道德、较强的质量意识和创新精神。</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1.</w:t>
      </w:r>
      <w:r>
        <w:rPr>
          <w:rFonts w:hint="eastAsia" w:ascii="宋体" w:hAnsi="宋体" w:eastAsia="宋体"/>
          <w:color w:val="000000" w:themeColor="text1"/>
          <w:sz w:val="24"/>
          <w:lang w:eastAsia="zh-CN"/>
        </w:rPr>
        <w:t>熟练地掌握</w:t>
      </w:r>
      <w:r>
        <w:rPr>
          <w:rFonts w:hint="eastAsia" w:ascii="宋体" w:hAnsi="宋体" w:eastAsia="宋体"/>
          <w:color w:val="000000" w:themeColor="text1"/>
          <w:sz w:val="24"/>
          <w:lang w:val="en-US" w:eastAsia="zh-CN"/>
        </w:rPr>
        <w:t>公共</w:t>
      </w:r>
      <w:r>
        <w:rPr>
          <w:rFonts w:hint="eastAsia" w:ascii="宋体" w:hAnsi="宋体" w:eastAsia="宋体"/>
          <w:color w:val="000000" w:themeColor="text1"/>
          <w:sz w:val="24"/>
          <w:lang w:eastAsia="zh-CN"/>
        </w:rPr>
        <w:t>建筑室内设计的相关知识，</w:t>
      </w:r>
      <w:r>
        <w:rPr>
          <w:rFonts w:hint="eastAsia" w:ascii="宋体" w:hAnsi="宋体" w:eastAsia="宋体"/>
          <w:color w:val="000000" w:themeColor="text1"/>
          <w:sz w:val="24"/>
          <w:lang w:val="en-US" w:eastAsia="zh-CN"/>
        </w:rPr>
        <w:t>包括主题酒店、民宿</w:t>
      </w:r>
      <w:r>
        <w:rPr>
          <w:rFonts w:hint="eastAsia" w:ascii="宋体" w:hAnsi="宋体" w:eastAsia="宋体"/>
          <w:color w:val="000000" w:themeColor="text1"/>
          <w:sz w:val="24"/>
          <w:lang w:eastAsia="zh-CN"/>
        </w:rPr>
        <w:t>以及美学的应用能力。</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2.</w:t>
      </w:r>
      <w:r>
        <w:rPr>
          <w:rFonts w:hint="eastAsia" w:ascii="宋体" w:hAnsi="宋体" w:eastAsia="宋体"/>
          <w:color w:val="000000" w:themeColor="text1"/>
          <w:sz w:val="24"/>
          <w:lang w:eastAsia="zh-CN"/>
        </w:rPr>
        <w:t>能够正确选用公共建筑室内设计的装饰材料。</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3.</w:t>
      </w:r>
      <w:r>
        <w:rPr>
          <w:rFonts w:hint="eastAsia" w:ascii="宋体" w:hAnsi="宋体" w:eastAsia="宋体"/>
          <w:color w:val="000000" w:themeColor="text1"/>
          <w:sz w:val="24"/>
          <w:lang w:eastAsia="zh-CN"/>
        </w:rPr>
        <w:t>熟练掌握公共建筑室内设计基本设计原理和装饰材料的品种、质量标准和使用方法。</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4.</w:t>
      </w:r>
      <w:r>
        <w:rPr>
          <w:rFonts w:hint="eastAsia" w:ascii="宋体" w:hAnsi="宋体" w:eastAsia="宋体"/>
          <w:color w:val="000000" w:themeColor="text1"/>
          <w:sz w:val="24"/>
          <w:lang w:eastAsia="zh-CN"/>
        </w:rPr>
        <w:t>熟练掌握新材料、新工艺及了解新规范。</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5.</w:t>
      </w:r>
      <w:r>
        <w:rPr>
          <w:rFonts w:hint="eastAsia" w:ascii="宋体" w:hAnsi="宋体" w:eastAsia="宋体"/>
          <w:color w:val="000000" w:themeColor="text1"/>
          <w:sz w:val="24"/>
          <w:lang w:eastAsia="zh-CN"/>
        </w:rPr>
        <w:t>掌握正确室内设计方法。</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6.</w:t>
      </w:r>
      <w:r>
        <w:rPr>
          <w:rFonts w:hint="eastAsia" w:ascii="宋体" w:hAnsi="宋体" w:eastAsia="宋体"/>
          <w:color w:val="000000" w:themeColor="text1"/>
          <w:sz w:val="24"/>
          <w:lang w:eastAsia="zh-CN"/>
        </w:rPr>
        <w:t>具有敏锐的相关专业网络信息意识，善于整合资源、乐于团队协作。</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7.</w:t>
      </w:r>
      <w:r>
        <w:rPr>
          <w:rFonts w:hint="eastAsia" w:ascii="宋体" w:hAnsi="宋体" w:eastAsia="宋体"/>
          <w:color w:val="000000" w:themeColor="text1"/>
          <w:sz w:val="24"/>
          <w:lang w:eastAsia="zh-CN"/>
        </w:rPr>
        <w:t>能够进行居住空间的项目实践操作能力。</w:t>
      </w:r>
    </w:p>
    <w:p>
      <w:pPr>
        <w:spacing w:line="480" w:lineRule="exact"/>
        <w:ind w:firstLine="465"/>
        <w:jc w:val="left"/>
        <w:rPr>
          <w:rFonts w:hint="eastAsia" w:ascii="宋体" w:hAnsi="宋体" w:eastAsia="宋体"/>
          <w:color w:val="000000" w:themeColor="text1"/>
          <w:sz w:val="24"/>
          <w:lang w:eastAsia="zh-CN"/>
        </w:rPr>
      </w:pPr>
      <w:r>
        <w:rPr>
          <w:rFonts w:hint="eastAsia" w:ascii="宋体" w:hAnsi="宋体" w:eastAsia="宋体"/>
          <w:color w:val="000000" w:themeColor="text1"/>
          <w:sz w:val="24"/>
          <w:lang w:val="en-US" w:eastAsia="zh-CN"/>
        </w:rPr>
        <w:t>8.</w:t>
      </w:r>
      <w:r>
        <w:rPr>
          <w:rFonts w:hint="eastAsia" w:ascii="宋体" w:hAnsi="宋体" w:eastAsia="宋体"/>
          <w:color w:val="000000" w:themeColor="text1"/>
          <w:sz w:val="24"/>
          <w:lang w:eastAsia="zh-CN"/>
        </w:rPr>
        <w:t>具有良好的职业道德与敬业精神。</w:t>
      </w:r>
    </w:p>
    <w:p>
      <w:pPr>
        <w:spacing w:line="480" w:lineRule="exact"/>
        <w:ind w:firstLine="465"/>
        <w:jc w:val="left"/>
        <w:rPr>
          <w:rFonts w:hint="eastAsia" w:ascii="宋体" w:hAnsi="宋体"/>
          <w:color w:val="000000" w:themeColor="text1"/>
          <w:sz w:val="24"/>
        </w:rPr>
      </w:pPr>
      <w:r>
        <w:rPr>
          <w:rFonts w:hint="eastAsia" w:ascii="宋体" w:hAnsi="宋体" w:eastAsia="宋体"/>
          <w:color w:val="000000" w:themeColor="text1"/>
          <w:sz w:val="24"/>
          <w:lang w:eastAsia="zh-CN"/>
        </w:rPr>
        <w:t>课程功能：本课程依据室内设计工作流程展开，主要目的是培养学生能够根据居住的功能要求和心理要求开展公共建筑室内设计设计的能力，独立负责整个项目的方案构思和设计，后期软装陈设的搭配和选择，包括能独立完成施工图的绘制，能与客户进行沟通交流并协助设计师签订施工合同。主要针对软装设计师、室内设计师、施工图深化设计师等岗位开设。</w:t>
      </w:r>
    </w:p>
    <w:p>
      <w:pPr>
        <w:numPr>
          <w:ilvl w:val="0"/>
          <w:numId w:val="1"/>
        </w:numPr>
        <w:spacing w:line="480" w:lineRule="exact"/>
        <w:ind w:firstLine="465"/>
        <w:jc w:val="left"/>
        <w:rPr>
          <w:rFonts w:hint="eastAsia" w:ascii="宋体" w:hAnsi="宋体"/>
          <w:color w:val="000000" w:themeColor="text1"/>
          <w:sz w:val="24"/>
        </w:rPr>
      </w:pPr>
      <w:r>
        <w:rPr>
          <w:rFonts w:hint="eastAsia" w:ascii="宋体" w:hAnsi="宋体"/>
          <w:color w:val="000000" w:themeColor="text1"/>
          <w:sz w:val="24"/>
        </w:rPr>
        <w:t>建筑</w:t>
      </w:r>
      <w:r>
        <w:rPr>
          <w:rFonts w:hint="eastAsia" w:ascii="宋体" w:hAnsi="宋体"/>
          <w:color w:val="000000" w:themeColor="text1"/>
          <w:sz w:val="24"/>
          <w:lang w:val="en-US" w:eastAsia="zh-CN"/>
        </w:rPr>
        <w:t>室内</w:t>
      </w:r>
      <w:r>
        <w:rPr>
          <w:rFonts w:hint="eastAsia" w:ascii="宋体" w:hAnsi="宋体"/>
          <w:color w:val="000000" w:themeColor="text1"/>
          <w:sz w:val="24"/>
        </w:rPr>
        <w:t>装饰材料与施工工艺</w:t>
      </w:r>
    </w:p>
    <w:p>
      <w:pPr>
        <w:spacing w:line="480" w:lineRule="exact"/>
        <w:ind w:firstLine="465"/>
        <w:jc w:val="left"/>
        <w:rPr>
          <w:rFonts w:hint="eastAsia" w:ascii="宋体" w:hAnsi="宋体"/>
          <w:color w:val="000000" w:themeColor="text1"/>
          <w:sz w:val="24"/>
        </w:rPr>
      </w:pPr>
      <w:r>
        <w:rPr>
          <w:rFonts w:hint="eastAsia" w:ascii="宋体" w:hAnsi="宋体"/>
          <w:color w:val="000000" w:themeColor="text1"/>
          <w:sz w:val="24"/>
        </w:rPr>
        <w:t>课程内容：本课程是</w:t>
      </w:r>
      <w:r>
        <w:rPr>
          <w:rFonts w:hint="eastAsia" w:ascii="宋体" w:hAnsi="宋体"/>
          <w:color w:val="000000" w:themeColor="text1"/>
          <w:sz w:val="24"/>
          <w:lang w:eastAsia="zh-CN"/>
        </w:rPr>
        <w:t>建设室内设计</w:t>
      </w:r>
      <w:r>
        <w:rPr>
          <w:rFonts w:hint="eastAsia" w:ascii="宋体" w:hAnsi="宋体"/>
          <w:color w:val="000000" w:themeColor="text1"/>
          <w:sz w:val="24"/>
        </w:rPr>
        <w:t>专业的一门</w:t>
      </w:r>
      <w:r>
        <w:rPr>
          <w:rFonts w:hint="eastAsia" w:ascii="宋体" w:hAnsi="宋体"/>
          <w:color w:val="000000" w:themeColor="text1"/>
          <w:sz w:val="24"/>
          <w:lang w:eastAsia="zh-CN"/>
        </w:rPr>
        <w:t>核心课</w:t>
      </w:r>
      <w:r>
        <w:rPr>
          <w:rFonts w:hint="eastAsia" w:ascii="宋体" w:hAnsi="宋体"/>
          <w:color w:val="000000" w:themeColor="text1"/>
          <w:sz w:val="24"/>
        </w:rPr>
        <w:t>程</w:t>
      </w:r>
      <w:r>
        <w:rPr>
          <w:rFonts w:hint="eastAsia" w:ascii="宋体" w:hAnsi="宋体"/>
          <w:color w:val="000000" w:themeColor="text1"/>
          <w:sz w:val="24"/>
          <w:lang w:eastAsia="zh-CN"/>
        </w:rPr>
        <w:t>也是专业核心课程</w:t>
      </w:r>
      <w:r>
        <w:rPr>
          <w:rFonts w:hint="eastAsia" w:ascii="宋体" w:hAnsi="宋体"/>
          <w:color w:val="000000" w:themeColor="text1"/>
          <w:sz w:val="24"/>
        </w:rPr>
        <w:t>。主要针</w:t>
      </w:r>
      <w:r>
        <w:rPr>
          <w:rFonts w:hint="eastAsia" w:ascii="宋体" w:hAnsi="宋体"/>
          <w:color w:val="000000" w:themeColor="text1"/>
          <w:sz w:val="24"/>
          <w:lang w:val="en-US" w:eastAsia="zh-CN"/>
        </w:rPr>
        <w:t>对软装设计师助理/配饰设计师助理、室内设计师助理、制图员、方案设计师等。</w:t>
      </w:r>
      <w:r>
        <w:rPr>
          <w:rFonts w:hint="eastAsia" w:ascii="宋体" w:hAnsi="宋体"/>
          <w:color w:val="000000" w:themeColor="text1"/>
          <w:sz w:val="24"/>
        </w:rPr>
        <w:t xml:space="preserve"> 通过对</w:t>
      </w:r>
      <w:r>
        <w:rPr>
          <w:rFonts w:hint="eastAsia" w:ascii="宋体" w:hAnsi="宋体"/>
          <w:color w:val="000000" w:themeColor="text1"/>
          <w:sz w:val="24"/>
          <w:lang w:eastAsia="zh-CN"/>
        </w:rPr>
        <w:t>建筑装饰</w:t>
      </w:r>
      <w:r>
        <w:rPr>
          <w:rFonts w:hint="eastAsia" w:ascii="宋体" w:hAnsi="宋体"/>
          <w:color w:val="000000" w:themeColor="text1"/>
          <w:sz w:val="24"/>
        </w:rPr>
        <w:t>材料与施工工艺的讲解，使学生了解建筑室内设计行业常用材料及相关的内容，使学生具备在后续专业课程中能正确应用材料，组织材料的专业素质和专业能力。</w:t>
      </w:r>
    </w:p>
    <w:p>
      <w:pPr>
        <w:spacing w:line="480" w:lineRule="exact"/>
        <w:ind w:firstLine="465"/>
        <w:jc w:val="left"/>
        <w:rPr>
          <w:rFonts w:hint="eastAsia" w:ascii="宋体" w:hAnsi="宋体"/>
          <w:color w:val="000000" w:themeColor="text1"/>
          <w:sz w:val="24"/>
        </w:rPr>
      </w:pPr>
      <w:r>
        <w:rPr>
          <w:rFonts w:hint="eastAsia" w:ascii="宋体" w:hAnsi="宋体"/>
          <w:color w:val="000000" w:themeColor="text1"/>
          <w:sz w:val="24"/>
        </w:rPr>
        <w:t>课程目标：主要通过</w:t>
      </w:r>
      <w:r>
        <w:rPr>
          <w:rFonts w:hint="eastAsia" w:ascii="宋体" w:hAnsi="宋体"/>
          <w:color w:val="000000" w:themeColor="text1"/>
          <w:sz w:val="24"/>
          <w:lang w:eastAsia="zh-CN"/>
        </w:rPr>
        <w:t>建筑装饰</w:t>
      </w:r>
      <w:r>
        <w:rPr>
          <w:rFonts w:hint="eastAsia" w:ascii="宋体" w:hAnsi="宋体"/>
          <w:color w:val="000000" w:themeColor="text1"/>
          <w:sz w:val="24"/>
        </w:rPr>
        <w:t>装饰材料与施工的相关内容，装饰材料的种类及应用、装饰材料的选购等重要知识的讲解，让学生知道建筑室内设计常用的装饰材料有哪些，其特点是什么，该怎么用又该怎么选购。通过各个施工流程的图解和要点讲解，让学生清楚施工是如何一步步实现设计意图的，具备了解现代装饰材料与施工的基本知识和技能。为后期学习相关专业课程，从事相关工作打下必要基础。</w:t>
      </w:r>
    </w:p>
    <w:p>
      <w:pPr>
        <w:spacing w:line="480" w:lineRule="exact"/>
        <w:ind w:firstLine="465"/>
        <w:jc w:val="left"/>
        <w:rPr>
          <w:rFonts w:hint="default" w:ascii="宋体" w:hAnsi="宋体"/>
          <w:color w:val="000000" w:themeColor="text1"/>
          <w:sz w:val="24"/>
          <w:lang w:val="en-US" w:eastAsia="zh-CN"/>
        </w:rPr>
      </w:pPr>
      <w:r>
        <w:rPr>
          <w:rFonts w:hint="eastAsia" w:ascii="宋体" w:hAnsi="宋体"/>
          <w:color w:val="000000" w:themeColor="text1"/>
          <w:sz w:val="24"/>
        </w:rPr>
        <w:t>课程功能：建筑</w:t>
      </w:r>
      <w:r>
        <w:rPr>
          <w:rFonts w:hint="eastAsia" w:ascii="宋体" w:hAnsi="宋体"/>
          <w:color w:val="000000" w:themeColor="text1"/>
          <w:sz w:val="24"/>
          <w:lang w:val="en-US" w:eastAsia="zh-CN"/>
        </w:rPr>
        <w:t>室内</w:t>
      </w:r>
      <w:r>
        <w:rPr>
          <w:rFonts w:hint="eastAsia" w:ascii="宋体" w:hAnsi="宋体"/>
          <w:color w:val="000000" w:themeColor="text1"/>
          <w:sz w:val="24"/>
        </w:rPr>
        <w:t>装饰材料与施工工艺</w:t>
      </w:r>
      <w:r>
        <w:rPr>
          <w:rFonts w:hint="eastAsia" w:ascii="宋体" w:hAnsi="宋体"/>
          <w:color w:val="000000" w:themeColor="text1"/>
          <w:sz w:val="24"/>
          <w:lang w:val="en-US" w:eastAsia="zh-CN"/>
        </w:rPr>
        <w:t>课程是对住宅空间设计、办公空间设计、餐饮空间设计等的辅助课程，在教学计划中起到连接及承上启下的重要作用。</w:t>
      </w:r>
    </w:p>
    <w:p>
      <w:pPr>
        <w:numPr>
          <w:ilvl w:val="0"/>
          <w:numId w:val="1"/>
        </w:numPr>
        <w:spacing w:line="480" w:lineRule="exact"/>
        <w:ind w:firstLine="465"/>
        <w:jc w:val="left"/>
        <w:rPr>
          <w:rFonts w:hint="eastAsia" w:ascii="宋体" w:hAnsi="宋体"/>
          <w:color w:val="000000" w:themeColor="text1"/>
          <w:sz w:val="24"/>
        </w:rPr>
      </w:pPr>
      <w:r>
        <w:rPr>
          <w:rFonts w:hint="eastAsia" w:ascii="宋体" w:hAnsi="宋体"/>
          <w:color w:val="000000" w:themeColor="text1"/>
          <w:sz w:val="24"/>
          <w:lang w:val="en-US" w:eastAsia="zh-CN"/>
        </w:rPr>
        <w:t>室内</w:t>
      </w:r>
      <w:r>
        <w:rPr>
          <w:rFonts w:hint="eastAsia" w:ascii="宋体" w:hAnsi="宋体"/>
          <w:color w:val="000000" w:themeColor="text1"/>
          <w:sz w:val="24"/>
        </w:rPr>
        <w:t>家具设计与软装搭配</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color w:val="000000" w:themeColor="text1"/>
          <w:sz w:val="24"/>
        </w:rPr>
        <w:t>课程内容：</w:t>
      </w:r>
      <w:r>
        <w:rPr>
          <w:rFonts w:hint="eastAsia" w:ascii="宋体" w:hAnsi="宋体" w:eastAsia="宋体" w:cs="宋体"/>
          <w:sz w:val="24"/>
          <w:szCs w:val="24"/>
        </w:rPr>
        <w:t>过本课程的学习，使学生掌握家具的风格流派,材料.家具的搭配原则,搭配方法掌握具体设计的表现形式，并完成家具相关的风格化主题的专题设计，为专业设计打好基础。</w:t>
      </w:r>
    </w:p>
    <w:p>
      <w:pPr>
        <w:numPr>
          <w:ilvl w:val="0"/>
          <w:numId w:val="0"/>
        </w:numPr>
        <w:spacing w:line="480" w:lineRule="exact"/>
        <w:ind w:firstLine="472" w:firstLineChars="200"/>
        <w:jc w:val="left"/>
        <w:rPr>
          <w:rFonts w:ascii="宋体" w:hAnsi="宋体"/>
          <w:color w:val="000000" w:themeColor="text1"/>
          <w:sz w:val="24"/>
        </w:rPr>
      </w:pP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color w:val="000000" w:themeColor="text1"/>
          <w:sz w:val="24"/>
        </w:rPr>
        <w:t>课程目标：</w:t>
      </w:r>
      <w:r>
        <w:rPr>
          <w:rFonts w:hint="eastAsia" w:ascii="宋体" w:hAnsi="宋体" w:eastAsia="宋体" w:cs="宋体"/>
          <w:sz w:val="24"/>
          <w:szCs w:val="24"/>
        </w:rPr>
        <w:t>通过本课程学习，使学生能够熟练的掌握家具设计造型的基本规律，能够较好地运用平面的、色彩的、立体的语言来组织家具设计方案，在基本的语言组合中找出新颖的设计方案，为将来走上家具设计与陈设的从业道路打下坚实的基础；使学生具有</w:t>
      </w:r>
      <w:r>
        <w:rPr>
          <w:rFonts w:hint="eastAsia" w:ascii="宋体" w:hAnsi="宋体" w:eastAsia="宋体" w:cs="宋体"/>
          <w:sz w:val="24"/>
          <w:szCs w:val="24"/>
        </w:rPr>
        <w:t>良好的沟通能力与团队协作精神，具有安全文明的工作习惯、良好的职业道德、较强的质量意识和创新精神。</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 xml:space="preserve">1．熟悉家具设计技术及相关理论知识； </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 xml:space="preserve">2．熟悉家具的基本类型； </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 xml:space="preserve">3．掌握家具设计的步骤、方法； </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 xml:space="preserve">4．掌握家具风格、功能、造型、色彩、装饰、经济等要素的一般设计规律和设计 应用的方法； </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5．掌握家具结构的分析方法。</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课程功能：主要针对软装设计师</w:t>
      </w:r>
      <w:bookmarkStart w:id="1" w:name="OLE_LINK29"/>
      <w:r>
        <w:rPr>
          <w:rFonts w:hint="eastAsia" w:ascii="宋体" w:hAnsi="宋体" w:eastAsia="宋体" w:cs="宋体"/>
          <w:sz w:val="24"/>
          <w:szCs w:val="24"/>
        </w:rPr>
        <w:t>助理</w:t>
      </w:r>
      <w:bookmarkEnd w:id="1"/>
      <w:r>
        <w:rPr>
          <w:rFonts w:hint="eastAsia" w:ascii="宋体" w:hAnsi="宋体" w:eastAsia="宋体" w:cs="宋体"/>
          <w:sz w:val="24"/>
          <w:szCs w:val="24"/>
        </w:rPr>
        <w:t>/配饰设计师助理、室内设计师助理、室内方案设计师、</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等岗位开设，主要任务是：使学生深入了解家具与陈设和室内设计之间的密切关系，掌握各类常用家具的基本尺寸、造型、结构和用材，具备家具设计和布置相应陈设品的能力，从而提高室内设计的整体能力。使学生具备高素质技术应用型人才所必需的家具与陈设设计的基本知识和基本技能，为提高学生的全面素质职业技能及增强职业能力打下一定基础。</w:t>
      </w:r>
    </w:p>
    <w:p>
      <w:pPr>
        <w:spacing w:line="480" w:lineRule="exact"/>
        <w:ind w:firstLine="465"/>
        <w:jc w:val="left"/>
        <w:rPr>
          <w:rFonts w:hint="eastAsia" w:ascii="宋体" w:hAnsi="宋体"/>
          <w:color w:val="000000" w:themeColor="text1"/>
          <w:sz w:val="24"/>
        </w:rPr>
      </w:pP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七、学时安排</w:t>
      </w:r>
    </w:p>
    <w:p>
      <w:pPr>
        <w:spacing w:line="480" w:lineRule="exact"/>
        <w:ind w:firstLine="465"/>
        <w:jc w:val="left"/>
        <w:rPr>
          <w:rFonts w:ascii="宋体" w:hAnsi="宋体"/>
          <w:color w:val="000000" w:themeColor="text1"/>
          <w:sz w:val="24"/>
        </w:rPr>
      </w:pPr>
      <w:r>
        <w:rPr>
          <w:rFonts w:hint="eastAsia" w:ascii="宋体" w:hAnsi="宋体"/>
          <w:color w:val="000000" w:themeColor="text1"/>
          <w:sz w:val="24"/>
        </w:rPr>
        <w:t>1.学分学时分配表</w:t>
      </w:r>
    </w:p>
    <w:tbl>
      <w:tblPr>
        <w:tblStyle w:val="8"/>
        <w:tblW w:w="10281" w:type="dxa"/>
        <w:jc w:val="center"/>
        <w:tblLayout w:type="fixed"/>
        <w:tblCellMar>
          <w:top w:w="0" w:type="dxa"/>
          <w:left w:w="108" w:type="dxa"/>
          <w:bottom w:w="0" w:type="dxa"/>
          <w:right w:w="108" w:type="dxa"/>
        </w:tblCellMar>
      </w:tblPr>
      <w:tblGrid>
        <w:gridCol w:w="1135"/>
        <w:gridCol w:w="2174"/>
        <w:gridCol w:w="993"/>
        <w:gridCol w:w="850"/>
        <w:gridCol w:w="992"/>
        <w:gridCol w:w="1379"/>
        <w:gridCol w:w="1379"/>
        <w:gridCol w:w="1379"/>
      </w:tblGrid>
      <w:tr>
        <w:tblPrEx>
          <w:tblCellMar>
            <w:top w:w="0" w:type="dxa"/>
            <w:left w:w="108" w:type="dxa"/>
            <w:bottom w:w="0" w:type="dxa"/>
            <w:right w:w="108" w:type="dxa"/>
          </w:tblCellMar>
        </w:tblPrEx>
        <w:trPr>
          <w:trHeight w:val="20" w:hRule="atLeast"/>
          <w:jc w:val="center"/>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b/>
                <w:color w:val="000000" w:themeColor="text1"/>
                <w:szCs w:val="21"/>
              </w:rPr>
            </w:pPr>
            <w:r>
              <w:rPr>
                <w:rFonts w:hint="eastAsia" w:cs="仿宋_GB2312" w:asciiTheme="minorEastAsia" w:hAnsiTheme="minorEastAsia" w:eastAsiaTheme="minorEastAsia"/>
                <w:b/>
                <w:color w:val="000000" w:themeColor="text1"/>
                <w:kern w:val="0"/>
                <w:szCs w:val="21"/>
              </w:rPr>
              <w:t>课程模块</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课程类别</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课程</w:t>
            </w:r>
          </w:p>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分类</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b/>
                <w:color w:val="000000" w:themeColor="text1"/>
                <w:szCs w:val="21"/>
              </w:rPr>
            </w:pPr>
            <w:r>
              <w:rPr>
                <w:rFonts w:hint="eastAsia" w:cs="仿宋_GB2312" w:asciiTheme="minorEastAsia" w:hAnsiTheme="minorEastAsia" w:eastAsiaTheme="minorEastAsia"/>
                <w:b/>
                <w:color w:val="000000" w:themeColor="text1"/>
                <w:kern w:val="0"/>
                <w:szCs w:val="21"/>
              </w:rPr>
              <w:t>学分</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学分</w:t>
            </w:r>
          </w:p>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小计</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b/>
                <w:color w:val="000000" w:themeColor="text1"/>
                <w:szCs w:val="21"/>
              </w:rPr>
            </w:pPr>
            <w:r>
              <w:rPr>
                <w:rFonts w:hint="eastAsia" w:cs="仿宋_GB2312" w:asciiTheme="minorEastAsia" w:hAnsiTheme="minorEastAsia" w:eastAsiaTheme="minorEastAsia"/>
                <w:b/>
                <w:color w:val="000000" w:themeColor="text1"/>
                <w:kern w:val="0"/>
                <w:szCs w:val="21"/>
              </w:rPr>
              <w:t>学分比例</w:t>
            </w:r>
          </w:p>
        </w:tc>
        <w:tc>
          <w:tcPr>
            <w:tcW w:w="13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b/>
                <w:color w:val="000000" w:themeColor="text1"/>
                <w:szCs w:val="21"/>
              </w:rPr>
            </w:pPr>
            <w:r>
              <w:rPr>
                <w:rFonts w:hint="eastAsia" w:cs="仿宋_GB2312" w:asciiTheme="minorEastAsia" w:hAnsiTheme="minorEastAsia" w:eastAsiaTheme="minorEastAsia"/>
                <w:b/>
                <w:color w:val="000000" w:themeColor="text1"/>
                <w:szCs w:val="21"/>
              </w:rPr>
              <w:t>学时</w:t>
            </w:r>
          </w:p>
          <w:p>
            <w:pPr>
              <w:widowControl/>
              <w:spacing w:line="240" w:lineRule="exact"/>
              <w:jc w:val="center"/>
              <w:textAlignment w:val="center"/>
              <w:rPr>
                <w:rFonts w:cs="仿宋_GB2312" w:asciiTheme="minorEastAsia" w:hAnsiTheme="minorEastAsia" w:eastAsiaTheme="minorEastAsia"/>
                <w:b/>
                <w:color w:val="000000" w:themeColor="text1"/>
                <w:szCs w:val="21"/>
              </w:rPr>
            </w:pPr>
            <w:r>
              <w:rPr>
                <w:rFonts w:hint="eastAsia" w:cs="仿宋_GB2312" w:asciiTheme="minorEastAsia" w:hAnsiTheme="minorEastAsia" w:eastAsiaTheme="minorEastAsia"/>
                <w:b/>
                <w:color w:val="000000" w:themeColor="text1"/>
                <w:szCs w:val="21"/>
              </w:rPr>
              <w:t>小计</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b/>
                <w:color w:val="000000" w:themeColor="text1"/>
                <w:kern w:val="0"/>
                <w:szCs w:val="21"/>
              </w:rPr>
            </w:pPr>
            <w:r>
              <w:rPr>
                <w:rFonts w:hint="eastAsia" w:cs="仿宋_GB2312" w:asciiTheme="minorEastAsia" w:hAnsiTheme="minorEastAsia" w:eastAsiaTheme="minorEastAsia"/>
                <w:b/>
                <w:color w:val="000000" w:themeColor="text1"/>
                <w:kern w:val="0"/>
                <w:szCs w:val="21"/>
              </w:rPr>
              <w:t>学时比例</w:t>
            </w:r>
          </w:p>
        </w:tc>
      </w:tr>
      <w:tr>
        <w:tblPrEx>
          <w:tblCellMar>
            <w:top w:w="0" w:type="dxa"/>
            <w:left w:w="108" w:type="dxa"/>
            <w:bottom w:w="0" w:type="dxa"/>
            <w:right w:w="108" w:type="dxa"/>
          </w:tblCellMar>
        </w:tblPrEx>
        <w:trPr>
          <w:trHeight w:val="20" w:hRule="atLeast"/>
          <w:jc w:val="center"/>
        </w:trPr>
        <w:tc>
          <w:tcPr>
            <w:tcW w:w="113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公共</w:t>
            </w:r>
          </w:p>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基础</w:t>
            </w:r>
          </w:p>
          <w:p>
            <w:pPr>
              <w:widowControl/>
              <w:spacing w:line="240" w:lineRule="exact"/>
              <w:jc w:val="center"/>
              <w:textAlignment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课程</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思想政治教育</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10</w:t>
            </w:r>
          </w:p>
        </w:tc>
        <w:tc>
          <w:tcPr>
            <w:tcW w:w="99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30</w:t>
            </w:r>
          </w:p>
        </w:tc>
        <w:tc>
          <w:tcPr>
            <w:tcW w:w="137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23</w:t>
            </w:r>
            <w:r>
              <w:rPr>
                <w:rFonts w:cs="仿宋_GB2312" w:asciiTheme="minorEastAsia" w:hAnsiTheme="minorEastAsia" w:eastAsiaTheme="minorEastAsia"/>
                <w:color w:val="000000" w:themeColor="text1"/>
                <w:szCs w:val="21"/>
              </w:rPr>
              <w:t>%</w:t>
            </w:r>
          </w:p>
        </w:tc>
        <w:tc>
          <w:tcPr>
            <w:tcW w:w="137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600（220）</w:t>
            </w:r>
          </w:p>
        </w:tc>
        <w:tc>
          <w:tcPr>
            <w:tcW w:w="137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23%</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大学英语</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8</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大学体育</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3</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素质能力</w:t>
            </w:r>
          </w:p>
        </w:tc>
        <w:tc>
          <w:tcPr>
            <w:tcW w:w="993"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9</w:t>
            </w:r>
          </w:p>
        </w:tc>
        <w:tc>
          <w:tcPr>
            <w:tcW w:w="99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184" w:hRule="atLeast"/>
          <w:jc w:val="center"/>
        </w:trPr>
        <w:tc>
          <w:tcPr>
            <w:tcW w:w="1135"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专业</w:t>
            </w:r>
          </w:p>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（技能）</w:t>
            </w:r>
          </w:p>
          <w:p>
            <w:pPr>
              <w:widowControl/>
              <w:spacing w:line="240" w:lineRule="exact"/>
              <w:jc w:val="center"/>
              <w:textAlignment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课程</w:t>
            </w:r>
          </w:p>
        </w:tc>
        <w:tc>
          <w:tcPr>
            <w:tcW w:w="2174"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专业基础课程</w:t>
            </w:r>
          </w:p>
        </w:tc>
        <w:tc>
          <w:tcPr>
            <w:tcW w:w="993" w:type="dxa"/>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 w:val="24"/>
                <w:szCs w:val="24"/>
              </w:rPr>
              <w:t>&lt;</w:t>
            </w:r>
            <w:r>
              <w:rPr>
                <w:rFonts w:hint="eastAsia" w:cs="仿宋_GB2312" w:asciiTheme="minorEastAsia" w:hAnsiTheme="minorEastAsia" w:eastAsiaTheme="minorEastAsia"/>
                <w:color w:val="000000" w:themeColor="text1"/>
                <w:szCs w:val="21"/>
              </w:rPr>
              <w:t>20</w:t>
            </w:r>
          </w:p>
        </w:tc>
        <w:tc>
          <w:tcPr>
            <w:tcW w:w="99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75</w:t>
            </w:r>
          </w:p>
        </w:tc>
        <w:tc>
          <w:tcPr>
            <w:tcW w:w="137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58</w:t>
            </w:r>
            <w:r>
              <w:rPr>
                <w:rFonts w:cs="仿宋_GB2312" w:asciiTheme="minorEastAsia" w:hAnsiTheme="minorEastAsia" w:eastAsiaTheme="minorEastAsia"/>
                <w:color w:val="000000" w:themeColor="text1"/>
                <w:szCs w:val="21"/>
              </w:rPr>
              <w:t>%</w:t>
            </w:r>
          </w:p>
        </w:tc>
        <w:tc>
          <w:tcPr>
            <w:tcW w:w="137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1350</w:t>
            </w:r>
          </w:p>
        </w:tc>
        <w:tc>
          <w:tcPr>
            <w:tcW w:w="137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必修</w:t>
            </w:r>
            <w:r>
              <w:rPr>
                <w:rFonts w:hint="eastAsia" w:cs="仿宋_GB2312" w:asciiTheme="minorEastAsia" w:hAnsiTheme="minorEastAsia" w:eastAsiaTheme="minorEastAsia"/>
                <w:color w:val="000000" w:themeColor="text1"/>
                <w:sz w:val="24"/>
                <w:szCs w:val="24"/>
              </w:rPr>
              <w:t>≤</w:t>
            </w:r>
            <w:r>
              <w:rPr>
                <w:rFonts w:hint="eastAsia" w:cs="仿宋_GB2312" w:asciiTheme="minorEastAsia" w:hAnsiTheme="minorEastAsia" w:eastAsiaTheme="minorEastAsia"/>
                <w:color w:val="000000" w:themeColor="text1"/>
                <w:szCs w:val="21"/>
              </w:rPr>
              <w:t>47%</w:t>
            </w:r>
          </w:p>
        </w:tc>
      </w:tr>
      <w:tr>
        <w:tblPrEx>
          <w:tblCellMar>
            <w:top w:w="0" w:type="dxa"/>
            <w:left w:w="108" w:type="dxa"/>
            <w:bottom w:w="0" w:type="dxa"/>
            <w:right w:w="108" w:type="dxa"/>
          </w:tblCellMar>
        </w:tblPrEx>
        <w:trPr>
          <w:trHeight w:val="301"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p>
        </w:tc>
        <w:tc>
          <w:tcPr>
            <w:tcW w:w="2174"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选修</w:t>
            </w:r>
          </w:p>
        </w:tc>
        <w:tc>
          <w:tcPr>
            <w:tcW w:w="8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84"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专业方向课程</w:t>
            </w:r>
          </w:p>
        </w:tc>
        <w:tc>
          <w:tcPr>
            <w:tcW w:w="993"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 w:val="24"/>
                <w:szCs w:val="24"/>
              </w:rPr>
              <w:t>&lt;</w:t>
            </w:r>
            <w:r>
              <w:rPr>
                <w:rFonts w:hint="eastAsia" w:cs="仿宋_GB2312" w:asciiTheme="minorEastAsia" w:hAnsiTheme="minorEastAsia" w:eastAsiaTheme="minorEastAsia"/>
                <w:color w:val="000000" w:themeColor="text1"/>
                <w:szCs w:val="21"/>
              </w:rPr>
              <w:t>43</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vMerge w:val="restart"/>
            <w:tcBorders>
              <w:top w:val="single" w:color="auto"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选修</w:t>
            </w:r>
          </w:p>
        </w:tc>
        <w:tc>
          <w:tcPr>
            <w:tcW w:w="850" w:type="dxa"/>
            <w:vMerge w:val="restart"/>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kern w:val="0"/>
                <w:szCs w:val="21"/>
              </w:rPr>
            </w:pP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vMerge w:val="continue"/>
            <w:tcBorders>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kern w:val="0"/>
                <w:szCs w:val="21"/>
              </w:rPr>
            </w:pPr>
          </w:p>
        </w:tc>
        <w:tc>
          <w:tcPr>
            <w:tcW w:w="850"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restart"/>
            <w:tcBorders>
              <w:top w:val="single" w:color="auto" w:sz="4" w:space="0"/>
              <w:left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选修</w:t>
            </w:r>
            <w:r>
              <w:rPr>
                <w:rFonts w:hint="eastAsia" w:cs="仿宋_GB2312" w:asciiTheme="minorEastAsia" w:hAnsiTheme="minorEastAsia" w:eastAsiaTheme="minorEastAsia"/>
                <w:color w:val="000000" w:themeColor="text1"/>
                <w:sz w:val="24"/>
                <w:szCs w:val="24"/>
              </w:rPr>
              <w:t>≥</w:t>
            </w:r>
            <w:r>
              <w:rPr>
                <w:rFonts w:hint="eastAsia" w:cs="仿宋_GB2312" w:asciiTheme="minorEastAsia" w:hAnsiTheme="minorEastAsia" w:eastAsiaTheme="minorEastAsia"/>
                <w:color w:val="000000" w:themeColor="text1"/>
                <w:szCs w:val="21"/>
              </w:rPr>
              <w:t>5%</w:t>
            </w:r>
          </w:p>
        </w:tc>
      </w:tr>
      <w:tr>
        <w:tblPrEx>
          <w:tblCellMar>
            <w:top w:w="0" w:type="dxa"/>
            <w:left w:w="108" w:type="dxa"/>
            <w:bottom w:w="0" w:type="dxa"/>
            <w:right w:w="108" w:type="dxa"/>
          </w:tblCellMar>
        </w:tblPrEx>
        <w:trPr>
          <w:trHeight w:val="201"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专业拓展课程</w:t>
            </w:r>
          </w:p>
        </w:tc>
        <w:tc>
          <w:tcPr>
            <w:tcW w:w="993" w:type="dxa"/>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 w:val="24"/>
                <w:szCs w:val="24"/>
              </w:rPr>
              <w:t>&lt;</w:t>
            </w:r>
            <w:r>
              <w:rPr>
                <w:rFonts w:hint="eastAsia" w:cs="仿宋_GB2312" w:asciiTheme="minorEastAsia" w:hAnsiTheme="minorEastAsia" w:eastAsiaTheme="minorEastAsia"/>
                <w:color w:val="000000" w:themeColor="text1"/>
                <w:szCs w:val="21"/>
              </w:rPr>
              <w:t>12</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85" w:hRule="atLeast"/>
          <w:jc w:val="center"/>
        </w:trPr>
        <w:tc>
          <w:tcPr>
            <w:tcW w:w="1135"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993"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选修</w:t>
            </w: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99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vMerge w:val="restart"/>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集中</w:t>
            </w:r>
          </w:p>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实践</w:t>
            </w:r>
          </w:p>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教学</w:t>
            </w:r>
          </w:p>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课程</w:t>
            </w: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认知实习</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w:t>
            </w:r>
          </w:p>
        </w:tc>
        <w:tc>
          <w:tcPr>
            <w:tcW w:w="992" w:type="dxa"/>
            <w:vMerge w:val="restart"/>
            <w:tcBorders>
              <w:top w:val="nil"/>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17</w:t>
            </w:r>
          </w:p>
        </w:tc>
        <w:tc>
          <w:tcPr>
            <w:tcW w:w="1379" w:type="dxa"/>
            <w:vMerge w:val="restart"/>
            <w:tcBorders>
              <w:top w:val="single" w:color="auto"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13</w:t>
            </w:r>
            <w:r>
              <w:rPr>
                <w:rFonts w:cs="仿宋_GB2312" w:asciiTheme="minorEastAsia" w:hAnsiTheme="minorEastAsia" w:eastAsiaTheme="minorEastAsia"/>
                <w:color w:val="000000" w:themeColor="text1"/>
                <w:szCs w:val="21"/>
              </w:rPr>
              <w:t>%</w:t>
            </w:r>
          </w:p>
        </w:tc>
        <w:tc>
          <w:tcPr>
            <w:tcW w:w="1379" w:type="dxa"/>
            <w:vMerge w:val="restart"/>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510</w:t>
            </w:r>
          </w:p>
        </w:tc>
        <w:tc>
          <w:tcPr>
            <w:tcW w:w="1379" w:type="dxa"/>
            <w:vMerge w:val="restart"/>
            <w:tcBorders>
              <w:top w:val="single" w:color="auto"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20%</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跟岗实习</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3</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顶岗实习</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5</w:t>
            </w:r>
          </w:p>
        </w:tc>
        <w:tc>
          <w:tcPr>
            <w:tcW w:w="992"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r>
              <w:rPr>
                <w:rFonts w:hint="eastAsia" w:cs="仿宋_GB2312" w:asciiTheme="minorEastAsia" w:hAnsiTheme="minorEastAsia" w:eastAsiaTheme="minorEastAsia"/>
                <w:color w:val="000000" w:themeColor="text1"/>
                <w:kern w:val="0"/>
                <w:szCs w:val="21"/>
              </w:rPr>
              <w:t>毕业设计（论文）</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必修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8</w:t>
            </w:r>
          </w:p>
        </w:tc>
        <w:tc>
          <w:tcPr>
            <w:tcW w:w="992"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517" w:hRule="atLeast"/>
          <w:jc w:val="center"/>
        </w:trPr>
        <w:tc>
          <w:tcPr>
            <w:tcW w:w="1135" w:type="dxa"/>
            <w:vMerge w:val="restart"/>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素质</w:t>
            </w:r>
          </w:p>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能力</w:t>
            </w:r>
          </w:p>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拓展</w:t>
            </w:r>
          </w:p>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课程</w:t>
            </w:r>
          </w:p>
        </w:tc>
        <w:tc>
          <w:tcPr>
            <w:tcW w:w="2174"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限选</w:t>
            </w:r>
          </w:p>
        </w:tc>
        <w:tc>
          <w:tcPr>
            <w:tcW w:w="85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4</w:t>
            </w:r>
          </w:p>
        </w:tc>
        <w:tc>
          <w:tcPr>
            <w:tcW w:w="992" w:type="dxa"/>
            <w:vMerge w:val="restart"/>
            <w:tcBorders>
              <w:top w:val="single" w:color="auto"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8</w:t>
            </w:r>
          </w:p>
        </w:tc>
        <w:tc>
          <w:tcPr>
            <w:tcW w:w="137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6</w:t>
            </w:r>
            <w:r>
              <w:rPr>
                <w:rFonts w:cs="仿宋_GB2312" w:asciiTheme="minorEastAsia" w:hAnsiTheme="minorEastAsia" w:eastAsiaTheme="minorEastAsia"/>
                <w:color w:val="000000" w:themeColor="text1"/>
                <w:szCs w:val="21"/>
              </w:rPr>
              <w:t>%</w:t>
            </w:r>
          </w:p>
        </w:tc>
        <w:tc>
          <w:tcPr>
            <w:tcW w:w="1379" w:type="dxa"/>
            <w:vMerge w:val="restart"/>
            <w:tcBorders>
              <w:top w:val="single" w:color="000000" w:sz="4" w:space="0"/>
              <w:left w:val="single" w:color="000000" w:sz="4" w:space="0"/>
              <w:right w:val="single" w:color="auto"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128</w:t>
            </w:r>
          </w:p>
        </w:tc>
        <w:tc>
          <w:tcPr>
            <w:tcW w:w="1379" w:type="dxa"/>
            <w:vMerge w:val="restart"/>
            <w:tcBorders>
              <w:top w:val="single" w:color="000000" w:sz="4" w:space="0"/>
              <w:left w:val="single" w:color="000000" w:sz="4" w:space="0"/>
              <w:right w:val="single" w:color="auto"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5%</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2174"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kern w:val="0"/>
                <w:szCs w:val="21"/>
              </w:rPr>
              <w:t>选修</w:t>
            </w:r>
          </w:p>
        </w:tc>
        <w:tc>
          <w:tcPr>
            <w:tcW w:w="8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4</w:t>
            </w:r>
          </w:p>
        </w:tc>
        <w:tc>
          <w:tcPr>
            <w:tcW w:w="992" w:type="dxa"/>
            <w:vMerge w:val="continue"/>
            <w:tcBorders>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exact"/>
              <w:jc w:val="center"/>
              <w:rPr>
                <w:rFonts w:cs="仿宋_GB2312" w:asciiTheme="minorEastAsia" w:hAnsiTheme="minorEastAsia" w:eastAsiaTheme="minorEastAsia"/>
                <w:color w:val="000000" w:themeColor="text1"/>
                <w:szCs w:val="21"/>
              </w:rPr>
            </w:pPr>
          </w:p>
        </w:tc>
        <w:tc>
          <w:tcPr>
            <w:tcW w:w="1379" w:type="dxa"/>
            <w:vMerge w:val="continue"/>
            <w:tcBorders>
              <w:left w:val="single" w:color="000000" w:sz="4" w:space="0"/>
              <w:bottom w:val="single" w:color="auto" w:sz="4" w:space="0"/>
              <w:right w:val="single" w:color="auto" w:sz="4" w:space="0"/>
            </w:tcBorders>
            <w:vAlign w:val="center"/>
          </w:tcPr>
          <w:p>
            <w:pPr>
              <w:widowControl/>
              <w:spacing w:line="240" w:lineRule="exact"/>
              <w:jc w:val="center"/>
              <w:rPr>
                <w:rFonts w:cs="仿宋_GB2312" w:asciiTheme="minorEastAsia" w:hAnsiTheme="minorEastAsia" w:eastAsiaTheme="minorEastAsia"/>
                <w:color w:val="000000" w:themeColor="text1"/>
                <w:szCs w:val="21"/>
              </w:rPr>
            </w:pPr>
          </w:p>
        </w:tc>
      </w:tr>
      <w:tr>
        <w:tblPrEx>
          <w:tblCellMar>
            <w:top w:w="0" w:type="dxa"/>
            <w:left w:w="108" w:type="dxa"/>
            <w:bottom w:w="0" w:type="dxa"/>
            <w:right w:w="108" w:type="dxa"/>
          </w:tblCellMar>
        </w:tblPrEx>
        <w:trPr>
          <w:trHeight w:val="20" w:hRule="atLeast"/>
          <w:jc w:val="center"/>
        </w:trPr>
        <w:tc>
          <w:tcPr>
            <w:tcW w:w="1135"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合计</w:t>
            </w:r>
          </w:p>
        </w:tc>
        <w:tc>
          <w:tcPr>
            <w:tcW w:w="2174"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cs="仿宋_GB2312" w:asciiTheme="minorEastAsia" w:hAnsiTheme="minorEastAsia" w:eastAsiaTheme="minorEastAsia"/>
                <w:color w:val="000000" w:themeColor="text1"/>
                <w:kern w:val="0"/>
                <w:szCs w:val="21"/>
              </w:rPr>
            </w:pPr>
          </w:p>
        </w:tc>
        <w:tc>
          <w:tcPr>
            <w:tcW w:w="993"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p>
        </w:tc>
        <w:tc>
          <w:tcPr>
            <w:tcW w:w="99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130</w:t>
            </w:r>
          </w:p>
        </w:tc>
        <w:tc>
          <w:tcPr>
            <w:tcW w:w="1379"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c>
          <w:tcPr>
            <w:tcW w:w="1379" w:type="dxa"/>
            <w:tcBorders>
              <w:top w:val="single" w:color="auto"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spacing w:line="240" w:lineRule="exact"/>
              <w:jc w:val="center"/>
              <w:rPr>
                <w:rFonts w:cs="仿宋_GB2312" w:asciiTheme="minorEastAsia" w:hAnsiTheme="minorEastAsia" w:eastAsiaTheme="minorEastAsia"/>
                <w:color w:val="000000" w:themeColor="text1"/>
                <w:szCs w:val="21"/>
              </w:rPr>
            </w:pPr>
            <w:r>
              <w:rPr>
                <w:rFonts w:hint="eastAsia" w:cs="仿宋_GB2312" w:asciiTheme="minorEastAsia" w:hAnsiTheme="minorEastAsia" w:eastAsiaTheme="minorEastAsia"/>
                <w:color w:val="000000" w:themeColor="text1"/>
                <w:szCs w:val="21"/>
              </w:rPr>
              <w:t>2588</w:t>
            </w:r>
          </w:p>
        </w:tc>
        <w:tc>
          <w:tcPr>
            <w:tcW w:w="1379" w:type="dxa"/>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cs="仿宋_GB2312" w:asciiTheme="minorEastAsia" w:hAnsiTheme="minorEastAsia" w:eastAsiaTheme="minorEastAsia"/>
                <w:color w:val="000000" w:themeColor="text1"/>
                <w:szCs w:val="21"/>
              </w:rPr>
            </w:pPr>
          </w:p>
        </w:tc>
      </w:tr>
    </w:tbl>
    <w:p>
      <w:pPr>
        <w:spacing w:line="480" w:lineRule="exact"/>
        <w:jc w:val="left"/>
        <w:rPr>
          <w:rFonts w:ascii="宋体" w:hAnsi="宋体"/>
          <w:color w:val="000000" w:themeColor="text1"/>
          <w:sz w:val="24"/>
        </w:rPr>
      </w:pP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八、实施保障</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val="en-US" w:eastAsia="zh-CN"/>
        </w:rPr>
        <w:t>教学团队：建筑室内设计专业由一支老中青团队组成，职称从助教到教授在三年内交叉授课，在教学中</w:t>
      </w:r>
      <w:r>
        <w:rPr>
          <w:rFonts w:hint="eastAsia" w:ascii="宋体" w:hAnsi="宋体" w:eastAsia="宋体" w:cs="宋体"/>
          <w:sz w:val="24"/>
          <w:szCs w:val="24"/>
        </w:rPr>
        <w:t>教学团队由任课教师讲解实训的基本原理、方法及要求，并为学生做演示操作。</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lang w:eastAsia="zh-CN"/>
        </w:rPr>
      </w:pPr>
      <w:r>
        <w:rPr>
          <w:rFonts w:hint="eastAsia" w:ascii="宋体" w:hAnsi="宋体" w:eastAsia="宋体" w:cs="宋体"/>
          <w:sz w:val="24"/>
          <w:szCs w:val="24"/>
        </w:rPr>
        <w:t>（二）教学设施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个别辅导、分组设计、分组讨论、设计方案讲述。</w:t>
      </w:r>
    </w:p>
    <w:p>
      <w:pPr>
        <w:widowControl/>
        <w:shd w:val="clear" w:color="auto" w:fill="FFFFFF"/>
        <w:adjustRightInd w:val="0"/>
        <w:snapToGrid w:val="0"/>
        <w:spacing w:line="460" w:lineRule="exact"/>
        <w:ind w:firstLine="474" w:firstLineChars="201"/>
        <w:rPr>
          <w:rFonts w:hint="default" w:ascii="宋体" w:hAnsi="宋体" w:eastAsia="宋体" w:cs="宋体"/>
          <w:sz w:val="24"/>
          <w:szCs w:val="24"/>
          <w:lang w:val="en-US" w:eastAsia="zh-CN"/>
        </w:rPr>
      </w:pPr>
      <w:r>
        <w:rPr>
          <w:rFonts w:hint="eastAsia" w:ascii="宋体" w:hAnsi="宋体" w:eastAsia="宋体" w:cs="宋体"/>
          <w:sz w:val="24"/>
          <w:szCs w:val="24"/>
        </w:rPr>
        <w:t>（三）教学资源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多媒体教室、网络精品课资源、</w:t>
      </w:r>
      <w:r>
        <w:rPr>
          <w:rFonts w:hint="eastAsia" w:ascii="宋体" w:hAnsi="宋体" w:eastAsia="宋体" w:cs="宋体"/>
          <w:sz w:val="24"/>
          <w:szCs w:val="24"/>
        </w:rPr>
        <w:t>加强课程教学辅助课件、实训规范、信息技术使用、实训基地、网络资源、仿真软件建设</w:t>
      </w:r>
      <w:r>
        <w:rPr>
          <w:rFonts w:hint="eastAsia" w:ascii="宋体" w:hAnsi="宋体" w:eastAsia="宋体" w:cs="宋体"/>
          <w:sz w:val="24"/>
          <w:szCs w:val="24"/>
          <w:lang w:val="en-US" w:eastAsia="zh-CN"/>
        </w:rPr>
        <w:t>等</w:t>
      </w: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九、毕业要求</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1、修完本专业规定的全部课程。</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2、参加半年以上的顶岗实习并成绩合格。</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3、按规定完成合格的毕业设计和毕业论文。</w:t>
      </w:r>
    </w:p>
    <w:p>
      <w:pPr>
        <w:widowControl/>
        <w:shd w:val="clear" w:color="auto" w:fill="FFFFFF"/>
        <w:adjustRightInd w:val="0"/>
        <w:snapToGrid w:val="0"/>
        <w:spacing w:line="460" w:lineRule="exact"/>
        <w:ind w:firstLine="474" w:firstLineChars="20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4、至少取得本专业要求的劳保部或行业协会职业资格证书中的一种。</w:t>
      </w:r>
    </w:p>
    <w:p>
      <w:pPr>
        <w:widowControl/>
        <w:shd w:val="clear" w:color="auto" w:fill="FFFFFF"/>
        <w:adjustRightInd w:val="0"/>
        <w:snapToGrid w:val="0"/>
        <w:spacing w:line="460" w:lineRule="exact"/>
        <w:ind w:firstLine="474" w:firstLineChars="201"/>
        <w:jc w:val="center"/>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职业资格证书表</w:t>
      </w: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2376"/>
        <w:gridCol w:w="1763"/>
        <w:gridCol w:w="1763"/>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40" w:type="dxa"/>
            <w:shd w:val="clear" w:color="auto" w:fill="auto"/>
            <w:vAlign w:val="center"/>
          </w:tcPr>
          <w:p>
            <w:pPr>
              <w:widowControl/>
              <w:spacing w:line="0" w:lineRule="atLeast"/>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序号</w:t>
            </w:r>
          </w:p>
        </w:tc>
        <w:tc>
          <w:tcPr>
            <w:tcW w:w="2354" w:type="dxa"/>
            <w:shd w:val="clear" w:color="auto" w:fill="auto"/>
            <w:vAlign w:val="center"/>
          </w:tcPr>
          <w:p>
            <w:pPr>
              <w:widowControl/>
              <w:spacing w:line="0" w:lineRule="atLeast"/>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证</w:t>
            </w:r>
            <w:r>
              <w:rPr>
                <w:rFonts w:ascii="仿宋_GB2312" w:hAnsi="宋体" w:eastAsia="仿宋_GB2312" w:cs="宋体"/>
                <w:color w:val="000000" w:themeColor="text1"/>
                <w:kern w:val="0"/>
                <w:szCs w:val="21"/>
              </w:rPr>
              <w:t>书名称</w:t>
            </w:r>
          </w:p>
        </w:tc>
        <w:tc>
          <w:tcPr>
            <w:tcW w:w="1747" w:type="dxa"/>
            <w:shd w:val="clear" w:color="auto" w:fill="auto"/>
            <w:vAlign w:val="center"/>
          </w:tcPr>
          <w:p>
            <w:pPr>
              <w:widowControl/>
              <w:spacing w:line="0" w:lineRule="atLeast"/>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要求</w:t>
            </w:r>
          </w:p>
        </w:tc>
        <w:tc>
          <w:tcPr>
            <w:tcW w:w="1747" w:type="dxa"/>
            <w:shd w:val="clear" w:color="auto" w:fill="auto"/>
            <w:vAlign w:val="center"/>
          </w:tcPr>
          <w:p>
            <w:pPr>
              <w:widowControl/>
              <w:spacing w:line="0" w:lineRule="atLeast"/>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颁</w:t>
            </w:r>
            <w:r>
              <w:rPr>
                <w:rFonts w:ascii="仿宋_GB2312" w:hAnsi="宋体" w:eastAsia="仿宋_GB2312" w:cs="宋体"/>
                <w:color w:val="000000" w:themeColor="text1"/>
                <w:kern w:val="0"/>
                <w:szCs w:val="21"/>
              </w:rPr>
              <w:t>发部门</w:t>
            </w:r>
          </w:p>
        </w:tc>
        <w:tc>
          <w:tcPr>
            <w:tcW w:w="1753" w:type="dxa"/>
            <w:shd w:val="clear" w:color="auto" w:fill="auto"/>
            <w:vAlign w:val="center"/>
          </w:tcPr>
          <w:p>
            <w:pPr>
              <w:widowControl/>
              <w:spacing w:line="0" w:lineRule="atLeast"/>
              <w:jc w:val="center"/>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140"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1</w:t>
            </w:r>
          </w:p>
        </w:tc>
        <w:tc>
          <w:tcPr>
            <w:tcW w:w="2354"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一级建造师</w:t>
            </w:r>
          </w:p>
        </w:tc>
        <w:tc>
          <w:tcPr>
            <w:tcW w:w="1747"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建筑相关专业</w:t>
            </w:r>
          </w:p>
        </w:tc>
        <w:tc>
          <w:tcPr>
            <w:tcW w:w="1747" w:type="dxa"/>
            <w:shd w:val="clear" w:color="auto" w:fill="auto"/>
            <w:vAlign w:val="center"/>
          </w:tcPr>
          <w:p>
            <w:pPr>
              <w:widowControl/>
              <w:adjustRightInd w:val="0"/>
              <w:snapToGrid w:val="0"/>
              <w:spacing w:line="460" w:lineRule="exact"/>
              <w:jc w:val="center"/>
              <w:rPr>
                <w:rFonts w:hint="eastAsia"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人力资源和社会保障厅。</w:t>
            </w:r>
          </w:p>
        </w:tc>
        <w:tc>
          <w:tcPr>
            <w:tcW w:w="1753" w:type="dxa"/>
            <w:shd w:val="clear" w:color="auto" w:fill="auto"/>
            <w:vAlign w:val="center"/>
          </w:tcPr>
          <w:p>
            <w:pPr>
              <w:widowControl/>
              <w:adjustRightInd w:val="0"/>
              <w:snapToGrid w:val="0"/>
              <w:spacing w:line="460" w:lineRule="exact"/>
              <w:jc w:val="center"/>
              <w:rPr>
                <w:rFonts w:ascii="仿宋_GB2312" w:hAnsi="宋体" w:eastAsia="仿宋_GB2312" w:cs="仿宋"/>
                <w:color w:val="000000" w:themeColor="text1"/>
                <w:kern w:val="0"/>
                <w:szCs w:val="21"/>
              </w:rPr>
            </w:pPr>
            <w:r>
              <w:rPr>
                <w:rFonts w:hint="eastAsia" w:ascii="仿宋_GB2312" w:hAnsi="宋体" w:eastAsia="仿宋_GB2312" w:cs="仿宋"/>
                <w:color w:val="000000" w:themeColor="text1"/>
                <w:kern w:val="0"/>
                <w:szCs w:val="21"/>
                <w:lang w:val="en-US" w:eastAsia="zh-CN"/>
              </w:rPr>
              <w:t>一级建造师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140"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2</w:t>
            </w:r>
          </w:p>
        </w:tc>
        <w:tc>
          <w:tcPr>
            <w:tcW w:w="2354"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二级建造师</w:t>
            </w:r>
          </w:p>
        </w:tc>
        <w:tc>
          <w:tcPr>
            <w:tcW w:w="1747" w:type="dxa"/>
            <w:shd w:val="clear" w:color="auto" w:fill="auto"/>
            <w:vAlign w:val="center"/>
          </w:tcPr>
          <w:p>
            <w:pPr>
              <w:widowControl/>
              <w:adjustRightInd w:val="0"/>
              <w:snapToGrid w:val="0"/>
              <w:spacing w:line="460" w:lineRule="exact"/>
              <w:jc w:val="center"/>
              <w:rPr>
                <w:rFonts w:ascii="仿宋_GB2312" w:hAnsi="宋体" w:eastAsia="仿宋_GB2312" w:cs="仿宋"/>
                <w:color w:val="000000" w:themeColor="text1"/>
                <w:kern w:val="0"/>
                <w:szCs w:val="21"/>
              </w:rPr>
            </w:pPr>
            <w:r>
              <w:rPr>
                <w:rFonts w:hint="eastAsia" w:ascii="仿宋_GB2312" w:hAnsi="宋体" w:eastAsia="仿宋_GB2312" w:cs="仿宋"/>
                <w:color w:val="000000" w:themeColor="text1"/>
                <w:kern w:val="0"/>
                <w:szCs w:val="21"/>
                <w:lang w:val="en-US" w:eastAsia="zh-CN"/>
              </w:rPr>
              <w:t>建筑相关专业</w:t>
            </w:r>
          </w:p>
        </w:tc>
        <w:tc>
          <w:tcPr>
            <w:tcW w:w="1747" w:type="dxa"/>
            <w:shd w:val="clear" w:color="auto" w:fill="auto"/>
            <w:vAlign w:val="center"/>
          </w:tcPr>
          <w:p>
            <w:pPr>
              <w:widowControl/>
              <w:adjustRightInd w:val="0"/>
              <w:snapToGrid w:val="0"/>
              <w:spacing w:line="460" w:lineRule="exact"/>
              <w:jc w:val="center"/>
              <w:rPr>
                <w:rFonts w:hint="eastAsia"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人力资源和社会保障厅。</w:t>
            </w:r>
          </w:p>
        </w:tc>
        <w:tc>
          <w:tcPr>
            <w:tcW w:w="1753" w:type="dxa"/>
            <w:shd w:val="clear" w:color="auto" w:fill="auto"/>
            <w:vAlign w:val="center"/>
          </w:tcPr>
          <w:p>
            <w:pPr>
              <w:widowControl/>
              <w:adjustRightInd w:val="0"/>
              <w:snapToGrid w:val="0"/>
              <w:spacing w:line="460" w:lineRule="exact"/>
              <w:jc w:val="center"/>
              <w:rPr>
                <w:rFonts w:ascii="仿宋_GB2312" w:hAnsi="宋体" w:eastAsia="仿宋_GB2312" w:cs="仿宋"/>
                <w:color w:val="000000" w:themeColor="text1"/>
                <w:kern w:val="0"/>
                <w:szCs w:val="21"/>
              </w:rPr>
            </w:pPr>
            <w:r>
              <w:rPr>
                <w:rFonts w:hint="eastAsia" w:ascii="仿宋_GB2312" w:hAnsi="宋体" w:eastAsia="仿宋_GB2312" w:cs="仿宋"/>
                <w:color w:val="000000" w:themeColor="text1"/>
                <w:kern w:val="0"/>
                <w:szCs w:val="21"/>
                <w:lang w:val="en-US" w:eastAsia="zh-CN"/>
              </w:rPr>
              <w:t>二级建造师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140"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3</w:t>
            </w:r>
          </w:p>
        </w:tc>
        <w:tc>
          <w:tcPr>
            <w:tcW w:w="2354" w:type="dxa"/>
            <w:shd w:val="clear" w:color="auto" w:fill="auto"/>
            <w:vAlign w:val="center"/>
          </w:tcPr>
          <w:p>
            <w:pPr>
              <w:widowControl/>
              <w:adjustRightInd w:val="0"/>
              <w:snapToGrid w:val="0"/>
              <w:spacing w:line="460" w:lineRule="exact"/>
              <w:jc w:val="center"/>
              <w:rPr>
                <w:rFonts w:hint="default"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室内设计师</w:t>
            </w:r>
          </w:p>
        </w:tc>
        <w:tc>
          <w:tcPr>
            <w:tcW w:w="1747" w:type="dxa"/>
            <w:shd w:val="clear" w:color="auto" w:fill="auto"/>
            <w:vAlign w:val="center"/>
          </w:tcPr>
          <w:p>
            <w:pPr>
              <w:widowControl/>
              <w:adjustRightInd w:val="0"/>
              <w:snapToGrid w:val="0"/>
              <w:spacing w:line="460" w:lineRule="exact"/>
              <w:jc w:val="center"/>
              <w:rPr>
                <w:rFonts w:ascii="仿宋_GB2312" w:hAnsi="宋体" w:eastAsia="仿宋_GB2312" w:cs="仿宋"/>
                <w:color w:val="000000" w:themeColor="text1"/>
                <w:kern w:val="0"/>
                <w:szCs w:val="21"/>
              </w:rPr>
            </w:pPr>
            <w:r>
              <w:rPr>
                <w:rFonts w:hint="eastAsia" w:ascii="仿宋_GB2312" w:hAnsi="宋体" w:eastAsia="仿宋_GB2312" w:cs="仿宋"/>
                <w:color w:val="000000" w:themeColor="text1"/>
                <w:kern w:val="0"/>
                <w:szCs w:val="21"/>
                <w:lang w:val="en-US" w:eastAsia="zh-CN"/>
              </w:rPr>
              <w:t>室内相关专业</w:t>
            </w:r>
          </w:p>
        </w:tc>
        <w:tc>
          <w:tcPr>
            <w:tcW w:w="1747" w:type="dxa"/>
            <w:shd w:val="clear" w:color="auto" w:fill="auto"/>
            <w:vAlign w:val="center"/>
          </w:tcPr>
          <w:p>
            <w:pPr>
              <w:widowControl/>
              <w:adjustRightInd w:val="0"/>
              <w:snapToGrid w:val="0"/>
              <w:spacing w:line="460" w:lineRule="exact"/>
              <w:jc w:val="center"/>
              <w:rPr>
                <w:rFonts w:hint="eastAsia" w:ascii="仿宋_GB2312" w:hAnsi="宋体" w:eastAsia="仿宋_GB2312" w:cs="仿宋"/>
                <w:color w:val="000000" w:themeColor="text1"/>
                <w:kern w:val="0"/>
                <w:szCs w:val="21"/>
                <w:lang w:val="en-US" w:eastAsia="zh-CN"/>
              </w:rPr>
            </w:pPr>
            <w:r>
              <w:rPr>
                <w:rFonts w:hint="eastAsia" w:ascii="仿宋_GB2312" w:hAnsi="宋体" w:eastAsia="仿宋_GB2312" w:cs="仿宋"/>
                <w:color w:val="000000" w:themeColor="text1"/>
                <w:kern w:val="0"/>
                <w:szCs w:val="21"/>
                <w:lang w:val="en-US" w:eastAsia="zh-CN"/>
              </w:rPr>
              <w:t>人力资源和社会保障厅。</w:t>
            </w:r>
          </w:p>
        </w:tc>
        <w:tc>
          <w:tcPr>
            <w:tcW w:w="1753" w:type="dxa"/>
            <w:shd w:val="clear" w:color="auto" w:fill="auto"/>
            <w:vAlign w:val="center"/>
          </w:tcPr>
          <w:p>
            <w:pPr>
              <w:widowControl/>
              <w:adjustRightInd w:val="0"/>
              <w:snapToGrid w:val="0"/>
              <w:spacing w:line="460" w:lineRule="exact"/>
              <w:jc w:val="center"/>
              <w:rPr>
                <w:rFonts w:ascii="仿宋_GB2312" w:hAnsi="宋体" w:eastAsia="仿宋_GB2312" w:cs="仿宋"/>
                <w:color w:val="000000" w:themeColor="text1"/>
                <w:kern w:val="0"/>
                <w:szCs w:val="21"/>
              </w:rPr>
            </w:pPr>
            <w:r>
              <w:rPr>
                <w:rFonts w:hint="eastAsia" w:ascii="仿宋_GB2312" w:hAnsi="宋体" w:eastAsia="仿宋_GB2312" w:cs="仿宋"/>
                <w:color w:val="000000" w:themeColor="text1"/>
                <w:kern w:val="0"/>
                <w:szCs w:val="21"/>
                <w:lang w:val="en-US" w:eastAsia="zh-CN"/>
              </w:rPr>
              <w:t>初级室内设计师</w:t>
            </w:r>
          </w:p>
        </w:tc>
      </w:tr>
    </w:tbl>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十、教学进程总体安排</w:t>
      </w:r>
    </w:p>
    <w:p>
      <w:pPr>
        <w:spacing w:line="480" w:lineRule="exact"/>
        <w:rPr>
          <w:rFonts w:ascii="黑体" w:hAnsi="宋体" w:eastAsia="黑体"/>
          <w:b/>
          <w:bCs/>
          <w:color w:val="000000" w:themeColor="text1"/>
          <w:spacing w:val="20"/>
          <w:sz w:val="28"/>
          <w:szCs w:val="28"/>
        </w:rPr>
        <w:sectPr>
          <w:headerReference r:id="rId3" w:type="first"/>
          <w:footerReference r:id="rId5" w:type="first"/>
          <w:footerReference r:id="rId4" w:type="default"/>
          <w:pgSz w:w="11906" w:h="16838"/>
          <w:pgMar w:top="2098" w:right="1474" w:bottom="1985" w:left="1588" w:header="397" w:footer="1588" w:gutter="0"/>
          <w:pgNumType w:fmt="numberInDash"/>
          <w:cols w:space="720" w:num="1"/>
          <w:titlePg/>
          <w:docGrid w:type="linesAndChars" w:linePitch="579" w:charSpace="-886"/>
        </w:sectPr>
      </w:pPr>
    </w:p>
    <w:p>
      <w:pPr>
        <w:spacing w:line="480" w:lineRule="exact"/>
        <w:jc w:val="center"/>
        <w:rPr>
          <w:rFonts w:ascii="仿宋_GB2312" w:hAnsi="宋体" w:eastAsia="仿宋_GB2312" w:cs="宋体"/>
          <w:b/>
          <w:color w:val="000000" w:themeColor="text1"/>
          <w:sz w:val="30"/>
          <w:szCs w:val="30"/>
        </w:rPr>
      </w:pPr>
      <w:r>
        <w:rPr>
          <w:rFonts w:hint="eastAsia" w:ascii="仿宋_GB2312" w:hAnsi="宋体" w:eastAsia="仿宋_GB2312" w:cs="宋体"/>
          <w:b/>
          <w:color w:val="000000" w:themeColor="text1"/>
          <w:sz w:val="30"/>
          <w:szCs w:val="30"/>
        </w:rPr>
        <w:t>成都艺术职业大学</w:t>
      </w:r>
      <w:r>
        <w:rPr>
          <w:rFonts w:hint="eastAsia" w:ascii="仿宋_GB2312" w:hAnsi="宋体" w:eastAsia="仿宋_GB2312" w:cs="宋体"/>
          <w:b/>
          <w:color w:val="000000" w:themeColor="text1"/>
          <w:sz w:val="30"/>
          <w:szCs w:val="30"/>
          <w:lang w:val="en-US" w:eastAsia="zh-CN"/>
        </w:rPr>
        <w:t>建筑室内设计</w:t>
      </w:r>
      <w:r>
        <w:rPr>
          <w:rFonts w:hint="eastAsia" w:ascii="仿宋_GB2312" w:hAnsi="宋体" w:eastAsia="仿宋_GB2312" w:cs="宋体"/>
          <w:b/>
          <w:color w:val="000000" w:themeColor="text1"/>
          <w:sz w:val="30"/>
          <w:szCs w:val="30"/>
        </w:rPr>
        <w:t>专业教学计划进程表</w:t>
      </w:r>
    </w:p>
    <w:tbl>
      <w:tblPr>
        <w:tblStyle w:val="8"/>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10"/>
        <w:gridCol w:w="567"/>
        <w:gridCol w:w="497"/>
        <w:gridCol w:w="567"/>
        <w:gridCol w:w="1064"/>
        <w:gridCol w:w="2363"/>
        <w:gridCol w:w="425"/>
        <w:gridCol w:w="791"/>
        <w:gridCol w:w="567"/>
        <w:gridCol w:w="567"/>
        <w:gridCol w:w="567"/>
        <w:gridCol w:w="425"/>
        <w:gridCol w:w="425"/>
        <w:gridCol w:w="425"/>
        <w:gridCol w:w="426"/>
        <w:gridCol w:w="425"/>
        <w:gridCol w:w="425"/>
        <w:gridCol w:w="142"/>
        <w:gridCol w:w="709"/>
        <w:gridCol w:w="8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1" w:hRule="atLeast"/>
          <w:tblHeader/>
          <w:jc w:val="center"/>
        </w:trPr>
        <w:tc>
          <w:tcPr>
            <w:tcW w:w="1677" w:type="dxa"/>
            <w:gridSpan w:val="2"/>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课程类别</w:t>
            </w:r>
          </w:p>
        </w:tc>
        <w:tc>
          <w:tcPr>
            <w:tcW w:w="1064" w:type="dxa"/>
            <w:gridSpan w:val="2"/>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课程性质</w:t>
            </w:r>
          </w:p>
        </w:tc>
        <w:tc>
          <w:tcPr>
            <w:tcW w:w="1064" w:type="dxa"/>
            <w:vMerge w:val="restart"/>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课程代码</w:t>
            </w:r>
          </w:p>
        </w:tc>
        <w:tc>
          <w:tcPr>
            <w:tcW w:w="2363" w:type="dxa"/>
            <w:vMerge w:val="restart"/>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课程名称</w:t>
            </w:r>
          </w:p>
        </w:tc>
        <w:tc>
          <w:tcPr>
            <w:tcW w:w="425" w:type="dxa"/>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学</w:t>
            </w:r>
          </w:p>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分</w:t>
            </w:r>
          </w:p>
        </w:tc>
        <w:tc>
          <w:tcPr>
            <w:tcW w:w="791" w:type="dxa"/>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学</w:t>
            </w:r>
          </w:p>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时</w:t>
            </w:r>
          </w:p>
        </w:tc>
        <w:tc>
          <w:tcPr>
            <w:tcW w:w="1701" w:type="dxa"/>
            <w:gridSpan w:val="3"/>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学时类型</w:t>
            </w:r>
          </w:p>
        </w:tc>
        <w:tc>
          <w:tcPr>
            <w:tcW w:w="2693" w:type="dxa"/>
            <w:gridSpan w:val="7"/>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各学期学时分配</w:t>
            </w:r>
          </w:p>
        </w:tc>
        <w:tc>
          <w:tcPr>
            <w:tcW w:w="1568" w:type="dxa"/>
            <w:gridSpan w:val="2"/>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考核</w:t>
            </w:r>
          </w:p>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方式</w:t>
            </w: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开课</w:t>
            </w:r>
          </w:p>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b/>
                <w:bCs/>
                <w:color w:val="000000" w:themeColor="text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677" w:type="dxa"/>
            <w:gridSpan w:val="2"/>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2363"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425"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791"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理论</w:t>
            </w: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实践</w:t>
            </w:r>
          </w:p>
        </w:tc>
        <w:tc>
          <w:tcPr>
            <w:tcW w:w="567" w:type="dxa"/>
            <w:vMerge w:val="restart"/>
            <w:tcBorders>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课外自主</w:t>
            </w:r>
          </w:p>
        </w:tc>
        <w:tc>
          <w:tcPr>
            <w:tcW w:w="425" w:type="dxa"/>
            <w:vMerge w:val="restart"/>
            <w:tcBorders>
              <w:lef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1</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2</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3</w:t>
            </w:r>
          </w:p>
        </w:tc>
        <w:tc>
          <w:tcPr>
            <w:tcW w:w="426"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4</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5</w:t>
            </w:r>
          </w:p>
        </w:tc>
        <w:tc>
          <w:tcPr>
            <w:tcW w:w="567" w:type="dxa"/>
            <w:gridSpan w:val="2"/>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6</w:t>
            </w:r>
          </w:p>
        </w:tc>
        <w:tc>
          <w:tcPr>
            <w:tcW w:w="1568" w:type="dxa"/>
            <w:gridSpan w:val="2"/>
            <w:vMerge w:val="continue"/>
            <w:vAlign w:val="center"/>
          </w:tcPr>
          <w:p>
            <w:pPr>
              <w:spacing w:line="280" w:lineRule="exact"/>
              <w:jc w:val="center"/>
              <w:rPr>
                <w:rFonts w:asciiTheme="minorEastAsia" w:hAnsiTheme="minorEastAsia" w:eastAsiaTheme="minorEastAsia"/>
                <w:color w:val="000000" w:themeColor="text1"/>
                <w:sz w:val="17"/>
                <w:szCs w:val="17"/>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7" w:hRule="atLeast"/>
          <w:tblHeader/>
          <w:jc w:val="center"/>
        </w:trPr>
        <w:tc>
          <w:tcPr>
            <w:tcW w:w="1677" w:type="dxa"/>
            <w:gridSpan w:val="2"/>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2363"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425"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791"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567"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vMerge w:val="continue"/>
            <w:tcBorders>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tcBorders>
              <w:lef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6"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gridSpan w:val="2"/>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709" w:type="dxa"/>
            <w:vAlign w:val="center"/>
          </w:tcPr>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color w:val="000000" w:themeColor="text1"/>
                <w:sz w:val="17"/>
                <w:szCs w:val="17"/>
              </w:rPr>
              <w:t>考试</w:t>
            </w:r>
          </w:p>
        </w:tc>
        <w:tc>
          <w:tcPr>
            <w:tcW w:w="859" w:type="dxa"/>
            <w:vAlign w:val="center"/>
          </w:tcPr>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color w:val="000000" w:themeColor="text1"/>
                <w:sz w:val="17"/>
                <w:szCs w:val="17"/>
              </w:rPr>
              <w:t>考查</w:t>
            </w:r>
          </w:p>
        </w:tc>
        <w:tc>
          <w:tcPr>
            <w:tcW w:w="1984" w:type="dxa"/>
            <w:vMerge w:val="continue"/>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restart"/>
            <w:textDirection w:val="tbRlV"/>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公共基础课程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思</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想</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政</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治</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教</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育</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AZ214001</w:t>
            </w:r>
          </w:p>
        </w:tc>
        <w:tc>
          <w:tcPr>
            <w:tcW w:w="2363" w:type="dxa"/>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思想道德修养和法律基础</w:t>
            </w:r>
          </w:p>
        </w:tc>
        <w:tc>
          <w:tcPr>
            <w:tcW w:w="425" w:type="dxa"/>
            <w:vAlign w:val="center"/>
          </w:tcPr>
          <w:p>
            <w:pPr>
              <w:spacing w:line="280" w:lineRule="exact"/>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3</w:t>
            </w:r>
          </w:p>
        </w:tc>
        <w:tc>
          <w:tcPr>
            <w:tcW w:w="791" w:type="dxa"/>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10</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10</w:t>
            </w: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思政教学部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5"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AZ214002</w:t>
            </w:r>
          </w:p>
        </w:tc>
        <w:tc>
          <w:tcPr>
            <w:tcW w:w="2363" w:type="dxa"/>
            <w:tcBorders>
              <w:bottom w:val="single" w:color="auto" w:sz="4" w:space="0"/>
            </w:tcBorders>
            <w:vAlign w:val="center"/>
          </w:tcPr>
          <w:p>
            <w:pPr>
              <w:spacing w:line="280" w:lineRule="exact"/>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毛泽东思想和中国特色社会主义理论体系概论</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90</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20</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20</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90</w:t>
            </w: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AZ214003</w:t>
            </w:r>
          </w:p>
        </w:tc>
        <w:tc>
          <w:tcPr>
            <w:tcW w:w="2363"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形势与政策</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48</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9"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大</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英</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语</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bCs/>
                <w:color w:val="000000" w:themeColor="text1"/>
                <w:szCs w:val="21"/>
              </w:rPr>
              <w:t>AZ213001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大学英语I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4</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tcBorders>
              <w:left w:val="single" w:color="auto" w:sz="12" w:space="0"/>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3"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bCs/>
                <w:color w:val="000000" w:themeColor="text1"/>
                <w:szCs w:val="21"/>
              </w:rPr>
              <w:t>AZ213002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大学英语II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4</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left w:val="single" w:color="auto" w:sz="12" w:space="0"/>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w:t>
            </w:r>
          </w:p>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学</w:t>
            </w:r>
          </w:p>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体</w:t>
            </w:r>
          </w:p>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育</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AZ209001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大学体育I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1.5</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AZ209002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大学体育II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1.5</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continue"/>
            <w:tcBorders>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8"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素</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质</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与</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能</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力</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AZ213003</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大学语文</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tcBorders>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3"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AZ213004</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计算机应用基础</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tcBorders>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AZ215001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军事理论</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36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AZ215002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军事技能</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112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112</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112</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3"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AZ215003</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心理健康教育</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16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994" w:type="dxa"/>
            <w:gridSpan w:val="3"/>
            <w:tcBorders>
              <w:bottom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30</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b/>
                <w:bCs/>
                <w:color w:val="000000" w:themeColor="text1"/>
                <w:sz w:val="18"/>
                <w:szCs w:val="18"/>
              </w:rPr>
            </w:pPr>
            <w:r>
              <w:rPr>
                <w:rFonts w:hint="eastAsia" w:asciiTheme="minorEastAsia" w:hAnsiTheme="minorEastAsia" w:eastAsiaTheme="minorEastAsia"/>
                <w:b/>
                <w:bCs/>
                <w:color w:val="000000" w:themeColor="text1"/>
                <w:sz w:val="18"/>
                <w:szCs w:val="18"/>
              </w:rPr>
              <w:t>600</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330</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148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98</w:t>
            </w: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8</w:t>
            </w:r>
          </w:p>
        </w:tc>
        <w:tc>
          <w:tcPr>
            <w:tcW w:w="567" w:type="dxa"/>
            <w:gridSpan w:val="2"/>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 w:val="18"/>
                <w:szCs w:val="18"/>
              </w:rPr>
              <w:t>8</w:t>
            </w: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restart"/>
            <w:textDirection w:val="tbRlV"/>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专业（技能）课程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专业基础课程</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建筑透视</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791"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36</w:t>
            </w:r>
          </w:p>
        </w:tc>
        <w:tc>
          <w:tcPr>
            <w:tcW w:w="567"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12</w:t>
            </w:r>
          </w:p>
        </w:tc>
        <w:tc>
          <w:tcPr>
            <w:tcW w:w="567"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gridSpan w:val="2"/>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画法几何与</w:t>
            </w:r>
            <w:r>
              <w:rPr>
                <w:rFonts w:hint="eastAsia" w:asciiTheme="minorEastAsia" w:hAnsiTheme="minorEastAsia" w:eastAsiaTheme="minorEastAsia"/>
                <w:bCs/>
                <w:color w:val="000000" w:themeColor="text1"/>
                <w:szCs w:val="21"/>
                <w:lang w:eastAsia="zh-CN"/>
              </w:rPr>
              <w:t>建筑</w:t>
            </w:r>
            <w:r>
              <w:rPr>
                <w:rFonts w:hint="eastAsia" w:asciiTheme="minorEastAsia" w:hAnsiTheme="minorEastAsia" w:eastAsiaTheme="minorEastAsia"/>
                <w:bCs/>
                <w:color w:val="000000" w:themeColor="text1"/>
                <w:szCs w:val="21"/>
              </w:rPr>
              <w:t>制图</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r>
              <w:rPr>
                <w:rFonts w:hint="eastAsia" w:asciiTheme="minorEastAsia" w:hAnsiTheme="minorEastAsia" w:eastAsiaTheme="minorEastAsia"/>
                <w:bCs/>
                <w:color w:val="000000" w:themeColor="text1"/>
                <w:szCs w:val="21"/>
              </w:rPr>
              <w:t>8</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建筑初步</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8</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72</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造型基础</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48</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三大构成</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default" w:asciiTheme="minorEastAsia" w:hAnsiTheme="minorEastAsia" w:eastAsiaTheme="minorEastAsia"/>
                <w:bCs/>
                <w:color w:val="000000" w:themeColor="text1"/>
                <w:szCs w:val="21"/>
                <w:lang w:val="en-US"/>
              </w:rPr>
            </w:pPr>
            <w:r>
              <w:rPr>
                <w:rFonts w:hint="eastAsia" w:asciiTheme="minorEastAsia" w:hAnsiTheme="minorEastAsia" w:eastAsiaTheme="minorEastAsia"/>
                <w:bCs/>
                <w:color w:val="000000" w:themeColor="text1"/>
                <w:szCs w:val="21"/>
                <w:lang w:val="en-US" w:eastAsia="zh-CN"/>
              </w:rPr>
              <w:t>28</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eastAsia="zh-CN"/>
              </w:rPr>
              <w:t>建筑装饰色彩</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w:t>
            </w:r>
            <w:r>
              <w:rPr>
                <w:rFonts w:hint="eastAsia" w:asciiTheme="minorEastAsia" w:hAnsiTheme="minorEastAsia" w:eastAsiaTheme="minorEastAsia"/>
                <w:bCs/>
                <w:color w:val="000000" w:themeColor="text1"/>
                <w:szCs w:val="21"/>
                <w:lang w:val="en-US" w:eastAsia="zh-CN"/>
              </w:rPr>
              <w:t>手绘</w:t>
            </w:r>
            <w:r>
              <w:rPr>
                <w:rFonts w:hint="eastAsia" w:asciiTheme="minorEastAsia" w:hAnsiTheme="minorEastAsia" w:eastAsiaTheme="minorEastAsia"/>
                <w:bCs/>
                <w:color w:val="000000" w:themeColor="text1"/>
                <w:szCs w:val="21"/>
              </w:rPr>
              <w:t>表现</w:t>
            </w:r>
            <w:r>
              <w:rPr>
                <w:rFonts w:hint="eastAsia" w:asciiTheme="minorEastAsia" w:hAnsiTheme="minorEastAsia" w:eastAsiaTheme="minorEastAsia"/>
                <w:bCs/>
                <w:color w:val="000000" w:themeColor="text1"/>
                <w:szCs w:val="21"/>
                <w:lang w:val="en-US" w:eastAsia="zh-CN"/>
              </w:rPr>
              <w:t>效果图</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建筑CAD/天正</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48</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室内模型设计与制作</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计算机辅助设计（Photoshop）</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建筑物理与设备</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w:t>
            </w:r>
            <w:r>
              <w:rPr>
                <w:rFonts w:hint="eastAsia" w:asciiTheme="minorEastAsia" w:hAnsiTheme="minorEastAsia" w:eastAsiaTheme="minorEastAsia"/>
                <w:bCs/>
                <w:color w:val="000000" w:themeColor="text1"/>
                <w:szCs w:val="21"/>
                <w:lang w:val="en-US" w:eastAsia="zh-CN"/>
              </w:rPr>
              <w:t xml:space="preserve">VRay for </w:t>
            </w:r>
            <w:r>
              <w:rPr>
                <w:rFonts w:hint="eastAsia" w:asciiTheme="minorEastAsia" w:hAnsiTheme="minorEastAsia" w:eastAsiaTheme="minorEastAsia"/>
                <w:bCs/>
                <w:color w:val="000000" w:themeColor="text1"/>
                <w:szCs w:val="21"/>
              </w:rPr>
              <w:t>SKECHUP）</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default" w:asciiTheme="minorEastAsia" w:hAnsiTheme="minorEastAsia" w:eastAsiaTheme="minorEastAsia"/>
                <w:bCs/>
                <w:color w:val="000000" w:themeColor="text1"/>
                <w:szCs w:val="21"/>
                <w:lang w:val="en-US"/>
              </w:rPr>
            </w:pPr>
            <w:r>
              <w:rPr>
                <w:rFonts w:hint="eastAsia" w:asciiTheme="minorEastAsia" w:hAnsiTheme="minorEastAsia" w:eastAsiaTheme="minorEastAsia"/>
                <w:bCs/>
                <w:color w:val="000000" w:themeColor="text1"/>
                <w:szCs w:val="21"/>
                <w:lang w:val="en-US" w:eastAsia="zh-CN"/>
              </w:rPr>
              <w:t>28</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54</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w:t>
            </w:r>
            <w:r>
              <w:rPr>
                <w:rFonts w:hint="eastAsia" w:asciiTheme="minorEastAsia" w:hAnsiTheme="minorEastAsia" w:eastAsiaTheme="minorEastAsia"/>
                <w:bCs/>
                <w:color w:val="000000" w:themeColor="text1"/>
                <w:szCs w:val="21"/>
                <w:lang w:val="en-US" w:eastAsia="zh-CN"/>
              </w:rPr>
              <w:t>3Dmax</w:t>
            </w:r>
            <w:r>
              <w:rPr>
                <w:rFonts w:hint="eastAsia" w:asciiTheme="minorEastAsia" w:hAnsiTheme="minorEastAsia" w:eastAsiaTheme="minorEastAsia"/>
                <w:bCs/>
                <w:color w:val="000000" w:themeColor="text1"/>
                <w:szCs w:val="21"/>
              </w:rPr>
              <w:t>）</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26</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hint="default" w:asciiTheme="minorEastAsia" w:hAnsiTheme="minorEastAsia" w:eastAsiaTheme="minorEastAsia"/>
                <w:b/>
                <w:bCs/>
                <w:color w:val="000000" w:themeColor="text1"/>
                <w:szCs w:val="21"/>
                <w:lang w:val="en-US" w:eastAsia="zh-CN"/>
              </w:rPr>
            </w:pPr>
            <w:r>
              <w:rPr>
                <w:rFonts w:hint="eastAsia" w:asciiTheme="minorEastAsia" w:hAnsiTheme="minorEastAsia" w:eastAsiaTheme="minorEastAsia"/>
                <w:b/>
                <w:bCs/>
                <w:color w:val="000000" w:themeColor="text1"/>
                <w:szCs w:val="21"/>
                <w:lang w:val="en-US" w:eastAsia="zh-CN"/>
              </w:rPr>
              <w:t>41</w:t>
            </w:r>
          </w:p>
        </w:tc>
        <w:tc>
          <w:tcPr>
            <w:tcW w:w="791" w:type="dxa"/>
            <w:vAlign w:val="center"/>
          </w:tcPr>
          <w:p>
            <w:pPr>
              <w:spacing w:line="280" w:lineRule="exact"/>
              <w:jc w:val="center"/>
              <w:rPr>
                <w:rFonts w:hint="eastAsia"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lang w:val="en-US" w:eastAsia="zh-CN"/>
              </w:rPr>
              <w:t>678</w:t>
            </w:r>
          </w:p>
        </w:tc>
        <w:tc>
          <w:tcPr>
            <w:tcW w:w="567" w:type="dxa"/>
            <w:vAlign w:val="center"/>
          </w:tcPr>
          <w:p>
            <w:pPr>
              <w:spacing w:line="280" w:lineRule="exact"/>
              <w:jc w:val="center"/>
              <w:rPr>
                <w:rFonts w:hint="eastAsia"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lang w:val="en-US" w:eastAsia="zh-CN"/>
              </w:rPr>
              <w:t>242</w:t>
            </w:r>
          </w:p>
        </w:tc>
        <w:tc>
          <w:tcPr>
            <w:tcW w:w="567" w:type="dxa"/>
            <w:vAlign w:val="center"/>
          </w:tcPr>
          <w:p>
            <w:pPr>
              <w:spacing w:line="280" w:lineRule="exact"/>
              <w:jc w:val="center"/>
              <w:rPr>
                <w:rFonts w:hint="eastAsia"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lang w:val="en-US" w:eastAsia="zh-CN"/>
              </w:rPr>
              <w:t>392</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6"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hint="eastAsia" w:asciiTheme="minorEastAsia" w:hAnsiTheme="minorEastAsia" w:eastAsiaTheme="minorEastAsia"/>
                <w:bCs/>
                <w:color w:val="000000" w:themeColor="text1"/>
                <w:szCs w:val="21"/>
              </w:rPr>
            </w:pPr>
          </w:p>
        </w:tc>
        <w:tc>
          <w:tcPr>
            <w:tcW w:w="859" w:type="dxa"/>
            <w:vAlign w:val="center"/>
          </w:tcPr>
          <w:p>
            <w:pPr>
              <w:spacing w:line="280" w:lineRule="exact"/>
              <w:jc w:val="center"/>
              <w:rPr>
                <w:rFonts w:hint="eastAsia" w:asciiTheme="minorEastAsia" w:hAnsiTheme="minorEastAsia" w:eastAsiaTheme="minorEastAsia"/>
                <w:bCs/>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专业方向课程</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建筑室内装饰材料与施工工艺</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38</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室内家具设计与软装搭配</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32</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54</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住宅建筑室内设计</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建筑装饰施工质量标准</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建筑装饰工程施工组织</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项目方案与版式设计</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餐饮建筑室内设计</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办公建筑室内设计</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建筑室内装饰工程预决算</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建筑装饰工程招投标与合同管理</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建筑法规</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公共建筑室内设计</w:t>
            </w:r>
          </w:p>
        </w:tc>
        <w:tc>
          <w:tcPr>
            <w:tcW w:w="425"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20</w:t>
            </w:r>
          </w:p>
        </w:tc>
        <w:tc>
          <w:tcPr>
            <w:tcW w:w="425" w:type="dxa"/>
            <w:tcBorders>
              <w:left w:val="single" w:color="auto" w:sz="12" w:space="0"/>
            </w:tcBorders>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72</w:t>
            </w:r>
          </w:p>
        </w:tc>
        <w:tc>
          <w:tcPr>
            <w:tcW w:w="425"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选修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人体工程学</w:t>
            </w:r>
          </w:p>
        </w:tc>
        <w:tc>
          <w:tcPr>
            <w:tcW w:w="425"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567" w:type="dxa"/>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567" w:type="dxa"/>
            <w:tcBorders>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hint="default"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照明设计</w:t>
            </w:r>
          </w:p>
        </w:tc>
        <w:tc>
          <w:tcPr>
            <w:tcW w:w="425" w:type="dxa"/>
            <w:tcBorders>
              <w:bottom w:val="single" w:color="auto" w:sz="4"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tcBorders>
              <w:bottom w:val="single" w:color="auto" w:sz="4" w:space="0"/>
            </w:tcBorders>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tcBorders>
              <w:bottom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567" w:type="dxa"/>
            <w:tcBorders>
              <w:bottom w:val="single" w:color="auto" w:sz="4"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567" w:type="dxa"/>
            <w:tcBorders>
              <w:bottom w:val="single" w:color="auto" w:sz="4" w:space="0"/>
              <w:right w:val="single" w:color="auto" w:sz="12" w:space="0"/>
            </w:tcBorders>
            <w:vAlign w:val="center"/>
          </w:tcPr>
          <w:p>
            <w:pPr>
              <w:spacing w:line="280" w:lineRule="exact"/>
              <w:jc w:val="center"/>
              <w:rPr>
                <w:rFonts w:hint="eastAsia" w:asciiTheme="minorEastAsia" w:hAnsiTheme="minorEastAsia" w:eastAsiaTheme="minorEastAsia"/>
                <w:bCs/>
                <w:color w:val="000000" w:themeColor="text1"/>
                <w:szCs w:val="21"/>
                <w:lang w:val="en-US" w:eastAsia="zh-CN"/>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hint="eastAsia"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40</w:t>
            </w:r>
          </w:p>
        </w:tc>
        <w:tc>
          <w:tcPr>
            <w:tcW w:w="791" w:type="dxa"/>
            <w:vAlign w:val="center"/>
          </w:tcPr>
          <w:p>
            <w:pPr>
              <w:spacing w:line="280" w:lineRule="exact"/>
              <w:jc w:val="center"/>
              <w:rPr>
                <w:rFonts w:hint="eastAsia"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720</w:t>
            </w:r>
          </w:p>
        </w:tc>
        <w:tc>
          <w:tcPr>
            <w:tcW w:w="567" w:type="dxa"/>
            <w:vAlign w:val="center"/>
          </w:tcPr>
          <w:p>
            <w:pPr>
              <w:spacing w:line="280" w:lineRule="exact"/>
              <w:jc w:val="center"/>
              <w:rPr>
                <w:rFonts w:hint="eastAsia"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216</w:t>
            </w:r>
          </w:p>
        </w:tc>
        <w:tc>
          <w:tcPr>
            <w:tcW w:w="567" w:type="dxa"/>
            <w:vAlign w:val="center"/>
          </w:tcPr>
          <w:p>
            <w:pPr>
              <w:spacing w:line="280" w:lineRule="exact"/>
              <w:jc w:val="center"/>
              <w:rPr>
                <w:rFonts w:hint="eastAsia"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358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专业拓展课程</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选</w:t>
            </w:r>
            <w:r>
              <w:rPr>
                <w:rFonts w:hint="eastAsia" w:asciiTheme="minorEastAsia" w:hAnsiTheme="minorEastAsia" w:eastAsiaTheme="minorEastAsia"/>
                <w:bCs/>
                <w:color w:val="000000" w:themeColor="text1"/>
                <w:szCs w:val="21"/>
              </w:rPr>
              <w:t>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市场营销</w:t>
            </w:r>
          </w:p>
        </w:tc>
        <w:tc>
          <w:tcPr>
            <w:tcW w:w="425" w:type="dxa"/>
            <w:vAlign w:val="top"/>
          </w:tcPr>
          <w:p>
            <w:pPr>
              <w:spacing w:line="36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hint="eastAsia"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lang w:val="en-US" w:eastAsia="zh-CN"/>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装饰工程业务营销</w:t>
            </w:r>
          </w:p>
        </w:tc>
        <w:tc>
          <w:tcPr>
            <w:tcW w:w="425" w:type="dxa"/>
            <w:vAlign w:val="top"/>
          </w:tcPr>
          <w:p>
            <w:pPr>
              <w:spacing w:line="36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48</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装饰工程项目管理</w:t>
            </w:r>
          </w:p>
        </w:tc>
        <w:tc>
          <w:tcPr>
            <w:tcW w:w="425" w:type="dxa"/>
            <w:vAlign w:val="top"/>
          </w:tcPr>
          <w:p>
            <w:pPr>
              <w:spacing w:line="36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54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hint="default"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人体工程学</w:t>
            </w:r>
          </w:p>
        </w:tc>
        <w:tc>
          <w:tcPr>
            <w:tcW w:w="425" w:type="dxa"/>
            <w:vAlign w:val="top"/>
          </w:tcPr>
          <w:p>
            <w:pPr>
              <w:spacing w:line="36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hint="default"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环境绿化设计</w:t>
            </w:r>
          </w:p>
        </w:tc>
        <w:tc>
          <w:tcPr>
            <w:tcW w:w="425" w:type="dxa"/>
            <w:vAlign w:val="top"/>
          </w:tcPr>
          <w:p>
            <w:pPr>
              <w:spacing w:line="360" w:lineRule="exact"/>
              <w:jc w:val="center"/>
              <w:rPr>
                <w:rFonts w:hint="eastAsia"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hint="default"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12</w:t>
            </w:r>
          </w:p>
        </w:tc>
        <w:tc>
          <w:tcPr>
            <w:tcW w:w="791" w:type="dxa"/>
            <w:vAlign w:val="center"/>
          </w:tcPr>
          <w:p>
            <w:pPr>
              <w:spacing w:line="280" w:lineRule="exact"/>
              <w:jc w:val="center"/>
              <w:rPr>
                <w:rFonts w:hint="eastAsia" w:asciiTheme="minorEastAsia" w:hAnsiTheme="minorEastAsia" w:eastAsiaTheme="minorEastAsia"/>
                <w:bCs/>
                <w:color w:val="000000" w:themeColor="text1"/>
                <w:szCs w:val="21"/>
                <w:lang w:eastAsia="zh-CN"/>
              </w:rPr>
            </w:pPr>
            <w:r>
              <w:rPr>
                <w:rFonts w:hint="eastAsia" w:asciiTheme="minorEastAsia" w:hAnsiTheme="minorEastAsia" w:eastAsiaTheme="minorEastAsia"/>
                <w:b/>
                <w:bCs w:val="0"/>
                <w:color w:val="000000" w:themeColor="text1"/>
                <w:szCs w:val="21"/>
              </w:rPr>
              <w:t>21</w:t>
            </w:r>
            <w:r>
              <w:rPr>
                <w:rFonts w:hint="eastAsia" w:asciiTheme="minorEastAsia" w:hAnsiTheme="minorEastAsia" w:eastAsiaTheme="minorEastAsia"/>
                <w:b/>
                <w:bCs w:val="0"/>
                <w:color w:val="000000" w:themeColor="text1"/>
                <w:szCs w:val="21"/>
                <w:lang w:val="en-US" w:eastAsia="zh-CN"/>
              </w:rPr>
              <w:t>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集中</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实践</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教学</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学校统一</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开设</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CZ215001</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认知实习</w:t>
            </w:r>
          </w:p>
        </w:tc>
        <w:tc>
          <w:tcPr>
            <w:tcW w:w="425"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30</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CZ215002</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跟岗实习</w:t>
            </w:r>
          </w:p>
        </w:tc>
        <w:tc>
          <w:tcPr>
            <w:tcW w:w="425"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w:t>
            </w:r>
          </w:p>
        </w:tc>
        <w:tc>
          <w:tcPr>
            <w:tcW w:w="791"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90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90</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CZ215003</w:t>
            </w:r>
          </w:p>
        </w:tc>
        <w:tc>
          <w:tcPr>
            <w:tcW w:w="2363" w:type="dxa"/>
            <w:tcBorders>
              <w:top w:val="single" w:color="auto" w:sz="6" w:space="0"/>
              <w:bottom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顶岗实习</w:t>
            </w:r>
          </w:p>
        </w:tc>
        <w:tc>
          <w:tcPr>
            <w:tcW w:w="425" w:type="dxa"/>
            <w:tcBorders>
              <w:top w:val="single" w:color="auto" w:sz="6" w:space="0"/>
              <w:bottom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5</w:t>
            </w:r>
          </w:p>
        </w:tc>
        <w:tc>
          <w:tcPr>
            <w:tcW w:w="791"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150</w:t>
            </w: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left w:val="single" w:color="auto" w:sz="12"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top w:val="single" w:color="auto" w:sz="6" w:space="0"/>
              <w:bottom w:val="single" w:color="auto" w:sz="6"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CZ215004</w:t>
            </w:r>
          </w:p>
        </w:tc>
        <w:tc>
          <w:tcPr>
            <w:tcW w:w="2363"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毕业设计（论文）</w:t>
            </w: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791"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240</w:t>
            </w: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left w:val="single" w:color="auto" w:sz="12"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top w:val="single" w:color="auto" w:sz="6" w:space="0"/>
              <w:bottom w:val="single" w:color="auto" w:sz="6"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1"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17</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val="0"/>
                <w:color w:val="000000" w:themeColor="text1"/>
                <w:szCs w:val="21"/>
              </w:rPr>
              <w:t>510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素质</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能力</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拓展</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学校统一</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开设</w:t>
            </w: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TZ215001</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cs="宋体" w:asciiTheme="minorEastAsia" w:hAnsiTheme="minorEastAsia" w:eastAsiaTheme="minorEastAsia"/>
                <w:color w:val="000000" w:themeColor="text1"/>
                <w:kern w:val="0"/>
                <w:szCs w:val="21"/>
                <w:lang w:val="zh-CN"/>
              </w:rPr>
              <w:t>职业发展与就业指导</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TZ215002</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创新创业教育</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32</w:t>
            </w: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TZ215003</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中华优秀传统文化</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选修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TZ315001</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西方文化源流</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TZ315002</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高职应用汉语</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3</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45</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TZ315003</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公共关系实务</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TZ315004</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中国历史文化概论</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hint="default" w:asciiTheme="minorEastAsia" w:hAnsiTheme="minorEastAsia" w:eastAsiaTheme="minorEastAsia"/>
                <w:b/>
                <w:bCs/>
                <w:color w:val="000000" w:themeColor="text1"/>
                <w:szCs w:val="21"/>
                <w:lang w:val="en-US" w:eastAsia="zh-CN"/>
              </w:rPr>
            </w:pPr>
            <w:r>
              <w:rPr>
                <w:rFonts w:hint="eastAsia" w:asciiTheme="minorEastAsia" w:hAnsiTheme="minorEastAsia" w:eastAsiaTheme="minorEastAsia"/>
                <w:b/>
                <w:bCs/>
                <w:color w:val="000000" w:themeColor="text1"/>
                <w:szCs w:val="21"/>
                <w:lang w:val="en-US" w:eastAsia="zh-CN"/>
              </w:rPr>
              <w:t>13</w:t>
            </w:r>
          </w:p>
        </w:tc>
        <w:tc>
          <w:tcPr>
            <w:tcW w:w="791"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217</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5" w:hRule="atLeast"/>
          <w:tblHeader/>
          <w:jc w:val="center"/>
        </w:trPr>
        <w:tc>
          <w:tcPr>
            <w:tcW w:w="1110" w:type="dxa"/>
            <w:vAlign w:val="center"/>
          </w:tcPr>
          <w:p>
            <w:pPr>
              <w:spacing w:line="280" w:lineRule="exact"/>
              <w:jc w:val="center"/>
              <w:rPr>
                <w:rFonts w:asciiTheme="minorEastAsia" w:hAnsiTheme="minorEastAsia" w:eastAsiaTheme="minorEastAsia"/>
                <w:bCs/>
                <w:color w:val="000000" w:themeColor="text1"/>
                <w:szCs w:val="21"/>
              </w:rPr>
            </w:pPr>
          </w:p>
        </w:tc>
        <w:tc>
          <w:tcPr>
            <w:tcW w:w="5058" w:type="dxa"/>
            <w:gridSpan w:val="5"/>
            <w:vAlign w:val="center"/>
          </w:tcPr>
          <w:p>
            <w:pPr>
              <w:spacing w:line="280" w:lineRule="exact"/>
              <w:jc w:val="center"/>
              <w:rPr>
                <w:rFonts w:asciiTheme="minorEastAsia" w:hAnsiTheme="minorEastAsia" w:eastAsiaTheme="minorEastAsia"/>
                <w:b/>
                <w:bCs w:val="0"/>
                <w:color w:val="000000" w:themeColor="text1"/>
                <w:szCs w:val="21"/>
              </w:rPr>
            </w:pPr>
            <w:r>
              <w:rPr>
                <w:rFonts w:hint="eastAsia" w:asciiTheme="minorEastAsia" w:hAnsiTheme="minorEastAsia" w:eastAsiaTheme="minorEastAsia"/>
                <w:b/>
                <w:bCs w:val="0"/>
                <w:color w:val="000000" w:themeColor="text1"/>
                <w:szCs w:val="21"/>
              </w:rPr>
              <w:t>总计</w:t>
            </w:r>
          </w:p>
        </w:tc>
        <w:tc>
          <w:tcPr>
            <w:tcW w:w="425" w:type="dxa"/>
            <w:vAlign w:val="center"/>
          </w:tcPr>
          <w:p>
            <w:pPr>
              <w:spacing w:line="280" w:lineRule="exact"/>
              <w:jc w:val="center"/>
              <w:rPr>
                <w:rFonts w:hint="default"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lang w:val="en-US" w:eastAsia="zh-CN"/>
              </w:rPr>
              <w:t>153</w:t>
            </w:r>
          </w:p>
        </w:tc>
        <w:tc>
          <w:tcPr>
            <w:tcW w:w="791" w:type="dxa"/>
            <w:vAlign w:val="center"/>
          </w:tcPr>
          <w:p>
            <w:pPr>
              <w:spacing w:line="280" w:lineRule="exact"/>
              <w:jc w:val="center"/>
              <w:rPr>
                <w:rFonts w:hint="default" w:asciiTheme="minorEastAsia" w:hAnsiTheme="minorEastAsia" w:eastAsiaTheme="minorEastAsia"/>
                <w:b/>
                <w:bCs w:val="0"/>
                <w:color w:val="000000" w:themeColor="text1"/>
                <w:szCs w:val="21"/>
                <w:lang w:val="en-US" w:eastAsia="zh-CN"/>
              </w:rPr>
            </w:pPr>
            <w:r>
              <w:rPr>
                <w:rFonts w:hint="eastAsia" w:asciiTheme="minorEastAsia" w:hAnsiTheme="minorEastAsia" w:eastAsiaTheme="minorEastAsia"/>
                <w:b/>
                <w:bCs w:val="0"/>
                <w:color w:val="000000" w:themeColor="text1"/>
                <w:szCs w:val="21"/>
              </w:rPr>
              <w:t>2</w:t>
            </w:r>
            <w:r>
              <w:rPr>
                <w:rFonts w:hint="eastAsia" w:asciiTheme="minorEastAsia" w:hAnsiTheme="minorEastAsia" w:eastAsiaTheme="minorEastAsia"/>
                <w:b/>
                <w:bCs w:val="0"/>
                <w:color w:val="000000" w:themeColor="text1"/>
                <w:szCs w:val="21"/>
                <w:lang w:val="en-US" w:eastAsia="zh-CN"/>
              </w:rPr>
              <w:t>935</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851" w:type="dxa"/>
            <w:gridSpan w:val="2"/>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bl>
    <w:p>
      <w:pPr>
        <w:spacing w:line="240" w:lineRule="exact"/>
        <w:rPr>
          <w:color w:val="000000" w:themeColor="text1"/>
        </w:rPr>
      </w:pPr>
      <w:r>
        <w:rPr>
          <w:rFonts w:hint="eastAsia"/>
          <w:color w:val="000000" w:themeColor="text1"/>
        </w:rPr>
        <w:t>备注：公共基础课程由学校统一设置；专业（技能）课程由各二级学院根据专业需求开设；集中实践教学课程由学校统一开设；素质能力拓展课程由学校统一开设必修课程，各教学单位可以根据专业需求申请设置选修课程，报教务处审核后由学校统一开设。</w:t>
      </w: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240" w:lineRule="exact"/>
        <w:rPr>
          <w:color w:val="000000" w:themeColor="text1"/>
        </w:rPr>
      </w:pPr>
    </w:p>
    <w:p>
      <w:pPr>
        <w:spacing w:line="480" w:lineRule="exact"/>
        <w:jc w:val="center"/>
        <w:rPr>
          <w:rFonts w:ascii="仿宋_GB2312" w:hAnsi="宋体" w:eastAsia="仿宋_GB2312" w:cs="宋体"/>
          <w:b/>
          <w:color w:val="000000" w:themeColor="text1"/>
          <w:sz w:val="30"/>
          <w:szCs w:val="30"/>
        </w:rPr>
      </w:pPr>
      <w:r>
        <w:rPr>
          <w:rFonts w:hint="eastAsia" w:ascii="仿宋_GB2312" w:hAnsi="宋体" w:eastAsia="仿宋_GB2312" w:cs="宋体"/>
          <w:b/>
          <w:color w:val="000000" w:themeColor="text1"/>
          <w:sz w:val="30"/>
          <w:szCs w:val="30"/>
        </w:rPr>
        <w:t>成都艺术职业大学</w:t>
      </w:r>
      <w:r>
        <w:rPr>
          <w:rFonts w:hint="eastAsia" w:ascii="仿宋_GB2312" w:hAnsi="宋体" w:eastAsia="仿宋_GB2312" w:cs="宋体"/>
          <w:b/>
          <w:color w:val="000000" w:themeColor="text1"/>
          <w:sz w:val="30"/>
          <w:szCs w:val="30"/>
          <w:lang w:val="en-US" w:eastAsia="zh-CN"/>
        </w:rPr>
        <w:t>建筑室内设计</w:t>
      </w:r>
      <w:r>
        <w:rPr>
          <w:rFonts w:hint="eastAsia" w:ascii="仿宋_GB2312" w:hAnsi="宋体" w:eastAsia="仿宋_GB2312" w:cs="宋体"/>
          <w:b/>
          <w:color w:val="000000" w:themeColor="text1"/>
          <w:sz w:val="30"/>
          <w:szCs w:val="30"/>
        </w:rPr>
        <w:t>专业教学计划进程表</w:t>
      </w:r>
    </w:p>
    <w:tbl>
      <w:tblPr>
        <w:tblStyle w:val="8"/>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64"/>
        <w:gridCol w:w="46"/>
        <w:gridCol w:w="567"/>
        <w:gridCol w:w="1064"/>
        <w:gridCol w:w="1064"/>
        <w:gridCol w:w="2363"/>
        <w:gridCol w:w="425"/>
        <w:gridCol w:w="791"/>
        <w:gridCol w:w="567"/>
        <w:gridCol w:w="567"/>
        <w:gridCol w:w="567"/>
        <w:gridCol w:w="425"/>
        <w:gridCol w:w="425"/>
        <w:gridCol w:w="425"/>
        <w:gridCol w:w="426"/>
        <w:gridCol w:w="425"/>
        <w:gridCol w:w="567"/>
        <w:gridCol w:w="709"/>
        <w:gridCol w:w="8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1" w:hRule="atLeast"/>
          <w:tblHeader/>
          <w:jc w:val="center"/>
        </w:trPr>
        <w:tc>
          <w:tcPr>
            <w:tcW w:w="1677" w:type="dxa"/>
            <w:gridSpan w:val="3"/>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课程类别</w:t>
            </w:r>
          </w:p>
        </w:tc>
        <w:tc>
          <w:tcPr>
            <w:tcW w:w="1064" w:type="dxa"/>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课程性质</w:t>
            </w:r>
          </w:p>
        </w:tc>
        <w:tc>
          <w:tcPr>
            <w:tcW w:w="1064" w:type="dxa"/>
            <w:vMerge w:val="restart"/>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课程代码</w:t>
            </w:r>
          </w:p>
        </w:tc>
        <w:tc>
          <w:tcPr>
            <w:tcW w:w="2363" w:type="dxa"/>
            <w:vMerge w:val="restart"/>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课程名称</w:t>
            </w:r>
          </w:p>
        </w:tc>
        <w:tc>
          <w:tcPr>
            <w:tcW w:w="425" w:type="dxa"/>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学</w:t>
            </w:r>
          </w:p>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分</w:t>
            </w:r>
          </w:p>
        </w:tc>
        <w:tc>
          <w:tcPr>
            <w:tcW w:w="791" w:type="dxa"/>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学</w:t>
            </w:r>
          </w:p>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时</w:t>
            </w:r>
          </w:p>
        </w:tc>
        <w:tc>
          <w:tcPr>
            <w:tcW w:w="1701" w:type="dxa"/>
            <w:gridSpan w:val="3"/>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学时类型</w:t>
            </w:r>
          </w:p>
        </w:tc>
        <w:tc>
          <w:tcPr>
            <w:tcW w:w="2693" w:type="dxa"/>
            <w:gridSpan w:val="6"/>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 w:val="17"/>
                <w:szCs w:val="17"/>
              </w:rPr>
            </w:pPr>
            <w:r>
              <w:rPr>
                <w:rFonts w:hint="eastAsia" w:asciiTheme="minorEastAsia" w:hAnsiTheme="minorEastAsia" w:eastAsiaTheme="minorEastAsia"/>
                <w:b/>
                <w:bCs/>
                <w:color w:val="000000" w:themeColor="text1"/>
                <w:szCs w:val="21"/>
              </w:rPr>
              <w:t>各学期学时分配</w:t>
            </w:r>
          </w:p>
        </w:tc>
        <w:tc>
          <w:tcPr>
            <w:tcW w:w="1568" w:type="dxa"/>
            <w:gridSpan w:val="2"/>
            <w:vMerge w:val="restart"/>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考核</w:t>
            </w:r>
          </w:p>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方式</w:t>
            </w: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开课</w:t>
            </w:r>
          </w:p>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b/>
                <w:bCs/>
                <w:color w:val="000000" w:themeColor="text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677" w:type="dxa"/>
            <w:gridSpan w:val="3"/>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2363"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425"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791"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理论</w:t>
            </w: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实践</w:t>
            </w:r>
          </w:p>
        </w:tc>
        <w:tc>
          <w:tcPr>
            <w:tcW w:w="567" w:type="dxa"/>
            <w:vMerge w:val="restart"/>
            <w:tcBorders>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hint="eastAsia" w:cs="宋体" w:asciiTheme="minorEastAsia" w:hAnsiTheme="minorEastAsia" w:eastAsiaTheme="minorEastAsia"/>
                <w:b/>
                <w:color w:val="000000" w:themeColor="text1"/>
                <w:szCs w:val="21"/>
                <w:lang w:val="zh-CN"/>
              </w:rPr>
              <w:t>课外自主</w:t>
            </w:r>
          </w:p>
        </w:tc>
        <w:tc>
          <w:tcPr>
            <w:tcW w:w="425" w:type="dxa"/>
            <w:vMerge w:val="restart"/>
            <w:tcBorders>
              <w:lef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1</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2</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3</w:t>
            </w:r>
          </w:p>
        </w:tc>
        <w:tc>
          <w:tcPr>
            <w:tcW w:w="426"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4</w:t>
            </w:r>
          </w:p>
        </w:tc>
        <w:tc>
          <w:tcPr>
            <w:tcW w:w="425"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5</w:t>
            </w: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r>
              <w:rPr>
                <w:rFonts w:cs="宋体" w:asciiTheme="minorEastAsia" w:hAnsiTheme="minorEastAsia" w:eastAsiaTheme="minorEastAsia"/>
                <w:b/>
                <w:color w:val="000000" w:themeColor="text1"/>
                <w:szCs w:val="21"/>
                <w:lang w:val="zh-CN"/>
              </w:rPr>
              <w:t>6</w:t>
            </w:r>
          </w:p>
        </w:tc>
        <w:tc>
          <w:tcPr>
            <w:tcW w:w="1568" w:type="dxa"/>
            <w:gridSpan w:val="2"/>
            <w:vMerge w:val="continue"/>
            <w:vAlign w:val="center"/>
          </w:tcPr>
          <w:p>
            <w:pPr>
              <w:spacing w:line="280" w:lineRule="exact"/>
              <w:jc w:val="center"/>
              <w:rPr>
                <w:rFonts w:asciiTheme="minorEastAsia" w:hAnsiTheme="minorEastAsia" w:eastAsiaTheme="minorEastAsia"/>
                <w:color w:val="000000" w:themeColor="text1"/>
                <w:sz w:val="17"/>
                <w:szCs w:val="17"/>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7" w:hRule="atLeast"/>
          <w:tblHeader/>
          <w:jc w:val="center"/>
        </w:trPr>
        <w:tc>
          <w:tcPr>
            <w:tcW w:w="1677" w:type="dxa"/>
            <w:gridSpan w:val="3"/>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2363"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425"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791" w:type="dxa"/>
            <w:vMerge w:val="continue"/>
            <w:vAlign w:val="center"/>
          </w:tcPr>
          <w:p>
            <w:pPr>
              <w:spacing w:line="280" w:lineRule="exact"/>
              <w:jc w:val="center"/>
              <w:rPr>
                <w:rFonts w:asciiTheme="minorEastAsia" w:hAnsiTheme="minorEastAsia" w:eastAsiaTheme="minorEastAsia"/>
                <w:bCs/>
                <w:color w:val="000000" w:themeColor="text1"/>
                <w:sz w:val="17"/>
                <w:szCs w:val="17"/>
              </w:rPr>
            </w:pPr>
          </w:p>
        </w:tc>
        <w:tc>
          <w:tcPr>
            <w:tcW w:w="567"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vMerge w:val="continue"/>
            <w:tcBorders>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tcBorders>
              <w:lef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6"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567" w:type="dxa"/>
            <w:vMerge w:val="continue"/>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709" w:type="dxa"/>
            <w:vAlign w:val="center"/>
          </w:tcPr>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color w:val="000000" w:themeColor="text1"/>
                <w:sz w:val="17"/>
                <w:szCs w:val="17"/>
              </w:rPr>
              <w:t>考试</w:t>
            </w:r>
          </w:p>
        </w:tc>
        <w:tc>
          <w:tcPr>
            <w:tcW w:w="859" w:type="dxa"/>
            <w:vAlign w:val="center"/>
          </w:tcPr>
          <w:p>
            <w:pPr>
              <w:spacing w:line="280" w:lineRule="exact"/>
              <w:jc w:val="center"/>
              <w:rPr>
                <w:rFonts w:asciiTheme="minorEastAsia" w:hAnsiTheme="minorEastAsia" w:eastAsiaTheme="minorEastAsia"/>
                <w:color w:val="000000" w:themeColor="text1"/>
                <w:sz w:val="17"/>
                <w:szCs w:val="17"/>
              </w:rPr>
            </w:pPr>
            <w:r>
              <w:rPr>
                <w:rFonts w:hint="eastAsia" w:asciiTheme="minorEastAsia" w:hAnsiTheme="minorEastAsia" w:eastAsiaTheme="minorEastAsia"/>
                <w:color w:val="000000" w:themeColor="text1"/>
                <w:sz w:val="17"/>
                <w:szCs w:val="17"/>
              </w:rPr>
              <w:t>考查</w:t>
            </w:r>
          </w:p>
        </w:tc>
        <w:tc>
          <w:tcPr>
            <w:tcW w:w="1984" w:type="dxa"/>
            <w:vMerge w:val="continue"/>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restart"/>
            <w:textDirection w:val="tbRlV"/>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公共基础课程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思</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想</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政</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治</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教</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育</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AZ214001</w:t>
            </w:r>
          </w:p>
        </w:tc>
        <w:tc>
          <w:tcPr>
            <w:tcW w:w="2363" w:type="dxa"/>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思想道德修养和法律基础</w:t>
            </w:r>
          </w:p>
        </w:tc>
        <w:tc>
          <w:tcPr>
            <w:tcW w:w="425" w:type="dxa"/>
            <w:vAlign w:val="center"/>
          </w:tcPr>
          <w:p>
            <w:pPr>
              <w:spacing w:line="280" w:lineRule="exact"/>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3</w:t>
            </w:r>
          </w:p>
        </w:tc>
        <w:tc>
          <w:tcPr>
            <w:tcW w:w="791" w:type="dxa"/>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10</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10</w:t>
            </w: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思政教学部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5"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AZ214002</w:t>
            </w:r>
          </w:p>
        </w:tc>
        <w:tc>
          <w:tcPr>
            <w:tcW w:w="2363" w:type="dxa"/>
            <w:tcBorders>
              <w:bottom w:val="single" w:color="auto" w:sz="4" w:space="0"/>
            </w:tcBorders>
            <w:vAlign w:val="center"/>
          </w:tcPr>
          <w:p>
            <w:pPr>
              <w:spacing w:line="280" w:lineRule="exact"/>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毛泽东思想和中国特色社会主义理论体系概论</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90</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20</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20</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90</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AZ214003</w:t>
            </w:r>
          </w:p>
        </w:tc>
        <w:tc>
          <w:tcPr>
            <w:tcW w:w="2363"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形势与政策</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48</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9"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大</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英</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语</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bCs/>
                <w:color w:val="000000" w:themeColor="text1"/>
                <w:szCs w:val="21"/>
              </w:rPr>
              <w:t>AZ213001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大学英语I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4</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b/>
                <w:color w:val="000000" w:themeColor="text1"/>
                <w:szCs w:val="21"/>
                <w:lang w:val="zh-CN"/>
              </w:rPr>
            </w:pPr>
          </w:p>
        </w:tc>
        <w:tc>
          <w:tcPr>
            <w:tcW w:w="425" w:type="dxa"/>
            <w:tcBorders>
              <w:left w:val="single" w:color="auto" w:sz="12" w:space="0"/>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3"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rPr>
            </w:pPr>
            <w:r>
              <w:rPr>
                <w:rFonts w:hint="eastAsia" w:asciiTheme="minorEastAsia" w:hAnsiTheme="minorEastAsia" w:eastAsiaTheme="minorEastAsia"/>
                <w:bCs/>
                <w:color w:val="000000" w:themeColor="text1"/>
                <w:szCs w:val="21"/>
              </w:rPr>
              <w:t>AZ213002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大学英语II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4</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64</w:t>
            </w: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left w:val="single" w:color="auto" w:sz="12" w:space="0"/>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vMerge w:val="continue"/>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w:t>
            </w:r>
          </w:p>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学</w:t>
            </w:r>
          </w:p>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体</w:t>
            </w:r>
          </w:p>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育</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AZ209001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kern w:val="0"/>
                <w:szCs w:val="21"/>
                <w:lang w:val="zh-CN"/>
              </w:rPr>
              <w:t>大学体育I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1.5</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567" w:type="dxa"/>
            <w:tcBorders>
              <w:bottom w:val="single" w:color="auto" w:sz="4" w:space="0"/>
              <w:right w:val="single" w:color="auto" w:sz="12"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restart"/>
            <w:tcBorders>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AZ209002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大学体育II</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1.5</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24</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vMerge w:val="continue"/>
            <w:tcBorders>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8"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素</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质</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与</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能</w:t>
            </w:r>
          </w:p>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力</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AZ213003</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大学语文</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tcBorders>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3"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AZ213004</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计算机应用基础</w:t>
            </w:r>
          </w:p>
        </w:tc>
        <w:tc>
          <w:tcPr>
            <w:tcW w:w="425"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2</w:t>
            </w:r>
          </w:p>
        </w:tc>
        <w:tc>
          <w:tcPr>
            <w:tcW w:w="791"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szCs w:val="21"/>
                <w:lang w:val="zh-CN"/>
              </w:rPr>
            </w:pPr>
            <w:r>
              <w:rPr>
                <w:rFonts w:hint="eastAsia" w:cs="宋体" w:asciiTheme="minorEastAsia" w:hAnsiTheme="minorEastAsia" w:eastAsiaTheme="minorEastAsia"/>
                <w:color w:val="000000" w:themeColor="text1"/>
                <w:szCs w:val="21"/>
                <w:lang w:val="zh-CN"/>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859"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p>
        </w:tc>
        <w:tc>
          <w:tcPr>
            <w:tcW w:w="1984" w:type="dxa"/>
            <w:tcBorders>
              <w:bottom w:val="single" w:color="auto" w:sz="4" w:space="0"/>
              <w:right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5"/>
                <w:szCs w:val="15"/>
              </w:rPr>
            </w:pPr>
            <w:r>
              <w:rPr>
                <w:rFonts w:hint="eastAsia" w:asciiTheme="minorEastAsia" w:hAnsiTheme="minorEastAsia" w:eastAsiaTheme="minorEastAsia"/>
                <w:bCs/>
                <w:color w:val="000000" w:themeColor="text1"/>
                <w:szCs w:val="21"/>
              </w:rPr>
              <w:t>AZ215001</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军事理论</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36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AZ215002</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军事技能</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112</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112</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112</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3"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AZ215003</w:t>
            </w:r>
          </w:p>
        </w:tc>
        <w:tc>
          <w:tcPr>
            <w:tcW w:w="2363" w:type="dxa"/>
            <w:tcBorders>
              <w:bottom w:val="single" w:color="auto" w:sz="4"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心理健康教育</w:t>
            </w:r>
          </w:p>
        </w:tc>
        <w:tc>
          <w:tcPr>
            <w:tcW w:w="425" w:type="dxa"/>
            <w:tcBorders>
              <w:bottom w:val="single" w:color="auto" w:sz="4" w:space="0"/>
            </w:tcBorders>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w:t>
            </w: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16</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1"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631" w:type="dxa"/>
            <w:gridSpan w:val="2"/>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tcBorders>
              <w:bottom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30</w:t>
            </w:r>
          </w:p>
        </w:tc>
        <w:tc>
          <w:tcPr>
            <w:tcW w:w="791"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600</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 w:val="18"/>
                <w:szCs w:val="18"/>
              </w:rPr>
            </w:pPr>
          </w:p>
        </w:tc>
        <w:tc>
          <w:tcPr>
            <w:tcW w:w="425" w:type="dxa"/>
            <w:tcBorders>
              <w:left w:val="single" w:color="auto" w:sz="12" w:space="0"/>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280</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198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8</w:t>
            </w:r>
          </w:p>
        </w:tc>
        <w:tc>
          <w:tcPr>
            <w:tcW w:w="426"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98</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8</w:t>
            </w: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 w:val="18"/>
                <w:szCs w:val="18"/>
              </w:rPr>
              <w:t>8</w:t>
            </w: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restart"/>
            <w:textDirection w:val="tbRlV"/>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专业（技能）课程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专业基础课程</w:t>
            </w:r>
          </w:p>
        </w:tc>
        <w:tc>
          <w:tcPr>
            <w:tcW w:w="1064" w:type="dxa"/>
            <w:vMerge w:val="restart"/>
            <w:vAlign w:val="center"/>
          </w:tcPr>
          <w:p>
            <w:pPr>
              <w:spacing w:line="280" w:lineRule="exact"/>
              <w:jc w:val="center"/>
              <w:rPr>
                <w:rFonts w:hint="eastAsia"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选修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建筑透视</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791"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36</w:t>
            </w:r>
          </w:p>
        </w:tc>
        <w:tc>
          <w:tcPr>
            <w:tcW w:w="567"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12</w:t>
            </w:r>
          </w:p>
        </w:tc>
        <w:tc>
          <w:tcPr>
            <w:tcW w:w="567" w:type="dxa"/>
            <w:vAlign w:val="bottom"/>
          </w:tcPr>
          <w:p>
            <w:pPr>
              <w:widowControl/>
              <w:jc w:val="center"/>
              <w:rPr>
                <w:rFonts w:asciiTheme="minorEastAsia" w:hAnsiTheme="minorEastAsia" w:eastAsiaTheme="minorEastAsia"/>
                <w:bCs/>
                <w:color w:val="000000" w:themeColor="text1"/>
                <w:szCs w:val="21"/>
              </w:rPr>
            </w:pPr>
            <w:r>
              <w:rPr>
                <w:rFonts w:hint="eastAsia" w:ascii="宋体" w:hAnsi="宋体" w:cs="宋体"/>
                <w:b/>
                <w:bCs/>
                <w:color w:val="auto"/>
                <w:kern w:val="0"/>
                <w:sz w:val="18"/>
                <w:szCs w:val="18"/>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画法几何与</w:t>
            </w:r>
            <w:r>
              <w:rPr>
                <w:rFonts w:hint="eastAsia" w:asciiTheme="minorEastAsia" w:hAnsiTheme="minorEastAsia" w:eastAsiaTheme="minorEastAsia"/>
                <w:bCs/>
                <w:color w:val="000000" w:themeColor="text1"/>
                <w:szCs w:val="21"/>
                <w:lang w:eastAsia="zh-CN"/>
              </w:rPr>
              <w:t>建筑</w:t>
            </w:r>
            <w:r>
              <w:rPr>
                <w:rFonts w:hint="eastAsia" w:asciiTheme="minorEastAsia" w:hAnsiTheme="minorEastAsia" w:eastAsiaTheme="minorEastAsia"/>
                <w:bCs/>
                <w:color w:val="000000" w:themeColor="text1"/>
                <w:szCs w:val="21"/>
              </w:rPr>
              <w:t>制图</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r>
              <w:rPr>
                <w:rFonts w:hint="eastAsia" w:asciiTheme="minorEastAsia" w:hAnsiTheme="minorEastAsia" w:eastAsiaTheme="minorEastAsia"/>
                <w:bCs/>
                <w:color w:val="000000" w:themeColor="text1"/>
                <w:szCs w:val="21"/>
              </w:rPr>
              <w:t>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建筑初步</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72</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造型基础</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48</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三大构成</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eastAsia="zh-CN"/>
              </w:rPr>
              <w:t>建筑装饰色彩</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w:t>
            </w:r>
            <w:r>
              <w:rPr>
                <w:rFonts w:hint="eastAsia" w:asciiTheme="minorEastAsia" w:hAnsiTheme="minorEastAsia" w:eastAsiaTheme="minorEastAsia"/>
                <w:bCs/>
                <w:color w:val="000000" w:themeColor="text1"/>
                <w:szCs w:val="21"/>
                <w:lang w:val="en-US" w:eastAsia="zh-CN"/>
              </w:rPr>
              <w:t>手绘</w:t>
            </w:r>
            <w:r>
              <w:rPr>
                <w:rFonts w:hint="eastAsia" w:asciiTheme="minorEastAsia" w:hAnsiTheme="minorEastAsia" w:eastAsiaTheme="minorEastAsia"/>
                <w:bCs/>
                <w:color w:val="000000" w:themeColor="text1"/>
                <w:szCs w:val="21"/>
              </w:rPr>
              <w:t>表现</w:t>
            </w:r>
            <w:r>
              <w:rPr>
                <w:rFonts w:hint="eastAsia" w:asciiTheme="minorEastAsia" w:hAnsiTheme="minorEastAsia" w:eastAsiaTheme="minorEastAsia"/>
                <w:bCs/>
                <w:color w:val="000000" w:themeColor="text1"/>
                <w:szCs w:val="21"/>
                <w:lang w:val="en-US" w:eastAsia="zh-CN"/>
              </w:rPr>
              <w:t>效果图</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建筑CAD/天正</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54</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室内模型设计与制作</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计算机辅助设计（Photoshop）</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建筑物理与设备</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w:t>
            </w:r>
            <w:r>
              <w:rPr>
                <w:rFonts w:hint="eastAsia" w:asciiTheme="minorEastAsia" w:hAnsiTheme="minorEastAsia" w:eastAsiaTheme="minorEastAsia"/>
                <w:bCs/>
                <w:color w:val="000000" w:themeColor="text1"/>
                <w:szCs w:val="21"/>
                <w:lang w:val="en-US" w:eastAsia="zh-CN"/>
              </w:rPr>
              <w:t xml:space="preserve">VRay for </w:t>
            </w:r>
            <w:r>
              <w:rPr>
                <w:rFonts w:hint="eastAsia" w:asciiTheme="minorEastAsia" w:hAnsiTheme="minorEastAsia" w:eastAsiaTheme="minorEastAsia"/>
                <w:bCs/>
                <w:color w:val="000000" w:themeColor="text1"/>
                <w:szCs w:val="21"/>
              </w:rPr>
              <w:t>SKECHUP）</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28</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8</w:t>
            </w:r>
          </w:p>
        </w:tc>
        <w:tc>
          <w:tcPr>
            <w:tcW w:w="425" w:type="dxa"/>
            <w:tcBorders>
              <w:left w:val="single" w:color="auto" w:sz="12" w:space="0"/>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2363"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计算机辅助设计（</w:t>
            </w:r>
            <w:r>
              <w:rPr>
                <w:rFonts w:hint="eastAsia" w:asciiTheme="minorEastAsia" w:hAnsiTheme="minorEastAsia" w:eastAsiaTheme="minorEastAsia"/>
                <w:bCs/>
                <w:color w:val="000000" w:themeColor="text1"/>
                <w:szCs w:val="21"/>
                <w:lang w:val="en-US" w:eastAsia="zh-CN"/>
              </w:rPr>
              <w:t>3Dmax</w:t>
            </w:r>
            <w:r>
              <w:rPr>
                <w:rFonts w:hint="eastAsia" w:asciiTheme="minorEastAsia" w:hAnsiTheme="minorEastAsia" w:eastAsiaTheme="minorEastAsia"/>
                <w:bCs/>
                <w:color w:val="000000" w:themeColor="text1"/>
                <w:szCs w:val="21"/>
              </w:rPr>
              <w:t>）</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26</w:t>
            </w:r>
          </w:p>
        </w:tc>
        <w:tc>
          <w:tcPr>
            <w:tcW w:w="567" w:type="dxa"/>
            <w:tcBorders>
              <w:bottom w:val="single" w:color="auto" w:sz="4"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6" w:type="dxa"/>
            <w:tcBorders>
              <w:bottom w:val="single" w:color="auto" w:sz="4"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bottom w:val="single" w:color="auto" w:sz="4"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bottom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lang w:val="en-US" w:eastAsia="zh-CN"/>
              </w:rPr>
              <w:t>41</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color w:val="000000" w:themeColor="text1"/>
                <w:szCs w:val="21"/>
                <w:lang w:val="en-US" w:eastAsia="zh-CN"/>
              </w:rPr>
              <w:t>678</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color w:val="000000" w:themeColor="text1"/>
                <w:szCs w:val="21"/>
                <w:lang w:val="en-US" w:eastAsia="zh-CN"/>
              </w:rPr>
              <w:t>242</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color w:val="000000" w:themeColor="text1"/>
                <w:szCs w:val="21"/>
                <w:lang w:val="en-US" w:eastAsia="zh-CN"/>
              </w:rPr>
              <w:t>392</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color w:val="000000" w:themeColor="text1"/>
                <w:szCs w:val="21"/>
                <w:lang w:val="en-US" w:eastAsia="zh-CN"/>
              </w:rPr>
              <w:t>41</w:t>
            </w: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专业方向课程</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建筑室内装饰材料与施工工艺</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10</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室内家具设计与软装搭配</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32</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住宅建筑室内设计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建筑装饰施工质量标准</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建筑装饰工程施工组织</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项目方案与版式设计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18</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54</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餐饮建筑室内设计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办公建筑室内设计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建筑室内装饰工程预决算</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建筑装饰工程招投标与合同管理</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建筑法规</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12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p>
        </w:tc>
        <w:tc>
          <w:tcPr>
            <w:tcW w:w="426" w:type="dxa"/>
            <w:vAlign w:val="bottom"/>
          </w:tcPr>
          <w:p>
            <w:pPr>
              <w:spacing w:line="280" w:lineRule="exact"/>
              <w:jc w:val="center"/>
              <w:rPr>
                <w:rFonts w:asciiTheme="minorEastAsia" w:hAnsiTheme="minorEastAsia" w:eastAsiaTheme="minorEastAsia"/>
                <w:bCs/>
                <w:color w:val="000000" w:themeColor="text1"/>
                <w:szCs w:val="21"/>
              </w:rPr>
            </w:pP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公共建筑室内设计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4</w:t>
            </w:r>
          </w:p>
        </w:tc>
        <w:tc>
          <w:tcPr>
            <w:tcW w:w="791"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24</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20</w:t>
            </w:r>
          </w:p>
        </w:tc>
        <w:tc>
          <w:tcPr>
            <w:tcW w:w="425" w:type="dxa"/>
            <w:tcBorders>
              <w:left w:val="single" w:color="auto" w:sz="12" w:space="0"/>
            </w:tcBorders>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6"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　</w:t>
            </w:r>
          </w:p>
        </w:tc>
        <w:tc>
          <w:tcPr>
            <w:tcW w:w="425" w:type="dxa"/>
            <w:vAlign w:val="bottom"/>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72</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val="0"/>
                <w:color w:val="000000" w:themeColor="text1"/>
                <w:szCs w:val="21"/>
                <w:lang w:val="en-US" w:eastAsia="zh-CN"/>
              </w:rPr>
              <w:t>40</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val="0"/>
                <w:color w:val="000000" w:themeColor="text1"/>
                <w:szCs w:val="21"/>
                <w:lang w:val="en-US" w:eastAsia="zh-CN"/>
              </w:rPr>
              <w:t>720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val="0"/>
                <w:color w:val="000000" w:themeColor="text1"/>
                <w:szCs w:val="21"/>
                <w:lang w:val="en-US" w:eastAsia="zh-CN"/>
              </w:rPr>
              <w:t>216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val="0"/>
                <w:color w:val="000000" w:themeColor="text1"/>
                <w:szCs w:val="21"/>
                <w:lang w:val="en-US" w:eastAsia="zh-CN"/>
              </w:rPr>
              <w:t>358</w:t>
            </w: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专业拓展课程</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选</w:t>
            </w:r>
            <w:r>
              <w:rPr>
                <w:rFonts w:hint="eastAsia" w:asciiTheme="minorEastAsia" w:hAnsiTheme="minorEastAsia" w:eastAsiaTheme="minorEastAsia"/>
                <w:bCs/>
                <w:color w:val="000000" w:themeColor="text1"/>
                <w:szCs w:val="21"/>
              </w:rPr>
              <w:t>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市场营销</w:t>
            </w:r>
          </w:p>
        </w:tc>
        <w:tc>
          <w:tcPr>
            <w:tcW w:w="425" w:type="dxa"/>
            <w:vAlign w:val="top"/>
          </w:tcPr>
          <w:p>
            <w:pPr>
              <w:spacing w:line="36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装饰工程业务营销</w:t>
            </w:r>
          </w:p>
        </w:tc>
        <w:tc>
          <w:tcPr>
            <w:tcW w:w="425" w:type="dxa"/>
            <w:vAlign w:val="top"/>
          </w:tcPr>
          <w:p>
            <w:pPr>
              <w:spacing w:line="36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48</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装饰工程项目管理</w:t>
            </w:r>
          </w:p>
        </w:tc>
        <w:tc>
          <w:tcPr>
            <w:tcW w:w="425" w:type="dxa"/>
            <w:vAlign w:val="top"/>
          </w:tcPr>
          <w:p>
            <w:pPr>
              <w:spacing w:line="36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54</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人体工程学</w:t>
            </w:r>
          </w:p>
        </w:tc>
        <w:tc>
          <w:tcPr>
            <w:tcW w:w="425" w:type="dxa"/>
            <w:vAlign w:val="top"/>
          </w:tcPr>
          <w:p>
            <w:pPr>
              <w:spacing w:line="36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single" w:color="auto" w:sz="4"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tcBorders/>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2363" w:type="dxa"/>
            <w:vAlign w:val="top"/>
          </w:tcPr>
          <w:p>
            <w:pPr>
              <w:spacing w:line="360" w:lineRule="exact"/>
              <w:rPr>
                <w:rFonts w:asciiTheme="minorEastAsia" w:hAnsiTheme="minorEastAsia" w:eastAsiaTheme="minorEastAsia"/>
                <w:bCs/>
                <w:color w:val="000000" w:themeColor="text1"/>
                <w:szCs w:val="21"/>
              </w:rPr>
            </w:pPr>
            <w:r>
              <w:rPr>
                <w:rFonts w:hint="eastAsia" w:ascii="宋体" w:hAnsi="宋体"/>
                <w:szCs w:val="21"/>
              </w:rPr>
              <w:t>环境绿化设计</w:t>
            </w:r>
          </w:p>
        </w:tc>
        <w:tc>
          <w:tcPr>
            <w:tcW w:w="425" w:type="dxa"/>
            <w:vAlign w:val="top"/>
          </w:tcPr>
          <w:p>
            <w:pPr>
              <w:spacing w:line="36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2</w:t>
            </w:r>
          </w:p>
        </w:tc>
        <w:tc>
          <w:tcPr>
            <w:tcW w:w="791" w:type="dxa"/>
            <w:vAlign w:val="top"/>
          </w:tcPr>
          <w:p>
            <w:pPr>
              <w:spacing w:line="360" w:lineRule="exact"/>
              <w:jc w:val="center"/>
              <w:rPr>
                <w:rFonts w:asciiTheme="minorEastAsia" w:hAnsiTheme="minorEastAsia" w:eastAsiaTheme="minorEastAsia"/>
                <w:bCs/>
                <w:color w:val="000000" w:themeColor="text1"/>
                <w:szCs w:val="21"/>
              </w:rPr>
            </w:pPr>
            <w:r>
              <w:rPr>
                <w:rFonts w:hint="eastAsia" w:ascii="宋体" w:hAnsi="宋体"/>
                <w:szCs w:val="21"/>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环艺学院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12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
                <w:bCs w:val="0"/>
                <w:color w:val="000000" w:themeColor="text1"/>
                <w:szCs w:val="21"/>
              </w:rPr>
              <w:t>21</w:t>
            </w:r>
            <w:r>
              <w:rPr>
                <w:rFonts w:hint="eastAsia" w:asciiTheme="minorEastAsia" w:hAnsiTheme="minorEastAsia" w:eastAsiaTheme="minorEastAsia"/>
                <w:b/>
                <w:bCs w:val="0"/>
                <w:color w:val="000000" w:themeColor="text1"/>
                <w:szCs w:val="21"/>
                <w:lang w:val="en-US" w:eastAsia="zh-CN"/>
              </w:rPr>
              <w:t>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集中</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实践</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教学</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学校统一</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开设</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CZ215001</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认知实习</w:t>
            </w:r>
          </w:p>
        </w:tc>
        <w:tc>
          <w:tcPr>
            <w:tcW w:w="425"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30</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CZ215002</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跟岗实习</w:t>
            </w:r>
          </w:p>
        </w:tc>
        <w:tc>
          <w:tcPr>
            <w:tcW w:w="425"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3</w:t>
            </w:r>
          </w:p>
        </w:tc>
        <w:tc>
          <w:tcPr>
            <w:tcW w:w="791"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90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90</w:t>
            </w: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bottom w:val="nil"/>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CZ215003</w:t>
            </w:r>
          </w:p>
        </w:tc>
        <w:tc>
          <w:tcPr>
            <w:tcW w:w="2363" w:type="dxa"/>
            <w:tcBorders>
              <w:top w:val="single" w:color="auto" w:sz="6" w:space="0"/>
              <w:bottom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顶岗实习</w:t>
            </w:r>
          </w:p>
        </w:tc>
        <w:tc>
          <w:tcPr>
            <w:tcW w:w="425" w:type="dxa"/>
            <w:tcBorders>
              <w:top w:val="single" w:color="auto" w:sz="6" w:space="0"/>
              <w:bottom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5</w:t>
            </w:r>
          </w:p>
        </w:tc>
        <w:tc>
          <w:tcPr>
            <w:tcW w:w="791"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150</w:t>
            </w: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left w:val="single" w:color="auto" w:sz="12"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top w:val="single" w:color="auto" w:sz="6" w:space="0"/>
              <w:bottom w:val="single" w:color="auto" w:sz="6"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CZ215004</w:t>
            </w:r>
          </w:p>
        </w:tc>
        <w:tc>
          <w:tcPr>
            <w:tcW w:w="2363"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毕业设计（论文）</w:t>
            </w: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w:t>
            </w:r>
          </w:p>
        </w:tc>
        <w:tc>
          <w:tcPr>
            <w:tcW w:w="791"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240</w:t>
            </w: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left w:val="single" w:color="auto" w:sz="12"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6"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bCs/>
                <w:color w:val="000000" w:themeColor="text1"/>
                <w:szCs w:val="21"/>
              </w:rPr>
            </w:pPr>
          </w:p>
        </w:tc>
        <w:tc>
          <w:tcPr>
            <w:tcW w:w="70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859" w:type="dxa"/>
            <w:tcBorders>
              <w:top w:val="single" w:color="auto" w:sz="6" w:space="0"/>
              <w:bottom w:val="single" w:color="auto" w:sz="6" w:space="0"/>
            </w:tcBorders>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top w:val="single" w:color="auto" w:sz="6" w:space="0"/>
              <w:bottom w:val="single" w:color="auto" w:sz="6" w:space="0"/>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1"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17</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510</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素质</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能力</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拓展</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课程</w:t>
            </w:r>
          </w:p>
        </w:tc>
        <w:tc>
          <w:tcPr>
            <w:tcW w:w="567"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学校统一</w:t>
            </w:r>
          </w:p>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开设</w:t>
            </w: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必修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TZ215001</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cs="宋体" w:asciiTheme="minorEastAsia" w:hAnsiTheme="minorEastAsia" w:eastAsiaTheme="minorEastAsia"/>
                <w:color w:val="000000" w:themeColor="text1"/>
                <w:kern w:val="0"/>
                <w:szCs w:val="21"/>
                <w:lang w:val="zh-CN"/>
              </w:rPr>
              <w:t>职业发展与就业指导</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TZ215002</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创新创业教育</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32</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lang w:val="zh-CN"/>
              </w:rPr>
              <w:t>32</w:t>
            </w: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TZ215003</w:t>
            </w:r>
          </w:p>
        </w:tc>
        <w:tc>
          <w:tcPr>
            <w:tcW w:w="2363" w:type="dxa"/>
            <w:vAlign w:val="center"/>
          </w:tcPr>
          <w:p>
            <w:pPr>
              <w:autoSpaceDE w:val="0"/>
              <w:autoSpaceDN w:val="0"/>
              <w:adjustRightInd w:val="0"/>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中华优秀传统文化</w:t>
            </w:r>
          </w:p>
        </w:tc>
        <w:tc>
          <w:tcPr>
            <w:tcW w:w="425" w:type="dxa"/>
            <w:vAlign w:val="center"/>
          </w:tcPr>
          <w:p>
            <w:pPr>
              <w:spacing w:line="280" w:lineRule="exact"/>
              <w:jc w:val="center"/>
              <w:rPr>
                <w:rFonts w:cs="宋体" w:asciiTheme="minorEastAsia" w:hAnsiTheme="minorEastAsia" w:eastAsiaTheme="minorEastAsia"/>
                <w:color w:val="000000" w:themeColor="text1"/>
                <w:kern w:val="0"/>
                <w:szCs w:val="21"/>
                <w:lang w:val="zh-CN"/>
              </w:rPr>
            </w:pPr>
            <w:r>
              <w:rPr>
                <w:rFonts w:hint="eastAsia" w:cs="宋体" w:asciiTheme="minorEastAsia" w:hAnsiTheme="minorEastAsia" w:eastAsiaTheme="minorEastAsia"/>
                <w:color w:val="000000" w:themeColor="text1"/>
                <w:kern w:val="0"/>
                <w:szCs w:val="21"/>
                <w:lang w:val="zh-CN"/>
              </w:rPr>
              <w:t>1</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16</w:t>
            </w: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公共教学部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restart"/>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选修</w:t>
            </w: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TZ315001</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商务谈判</w:t>
            </w:r>
          </w:p>
        </w:tc>
        <w:tc>
          <w:tcPr>
            <w:tcW w:w="425" w:type="dxa"/>
            <w:vAlign w:val="center"/>
          </w:tcPr>
          <w:p>
            <w:pPr>
              <w:spacing w:line="280" w:lineRule="exact"/>
              <w:jc w:val="center"/>
              <w:rPr>
                <w:rFonts w:hint="default"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center"/>
          </w:tcPr>
          <w:p>
            <w:pPr>
              <w:spacing w:line="280" w:lineRule="exact"/>
              <w:jc w:val="center"/>
              <w:rPr>
                <w:rFonts w:hint="default" w:asciiTheme="minorEastAsia" w:hAnsiTheme="minorEastAsia" w:eastAsiaTheme="minorEastAsia"/>
                <w:bCs/>
                <w:color w:val="000000" w:themeColor="text1"/>
                <w:szCs w:val="21"/>
                <w:lang w:val="en-US" w:eastAsia="zh-CN"/>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TZ315002</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大学生健康教育</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TZ315003</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心理学</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TZ315004</w:t>
            </w:r>
          </w:p>
        </w:tc>
        <w:tc>
          <w:tcPr>
            <w:tcW w:w="2363" w:type="dxa"/>
            <w:vAlign w:val="top"/>
          </w:tcPr>
          <w:p>
            <w:pPr>
              <w:spacing w:line="360" w:lineRule="exact"/>
              <w:rPr>
                <w:rFonts w:cs="宋体" w:asciiTheme="minorEastAsia" w:hAnsiTheme="minorEastAsia" w:eastAsiaTheme="minorEastAsia"/>
                <w:color w:val="000000" w:themeColor="text1"/>
                <w:kern w:val="0"/>
                <w:szCs w:val="21"/>
                <w:lang w:val="zh-CN"/>
              </w:rPr>
            </w:pPr>
            <w:r>
              <w:rPr>
                <w:rFonts w:hint="eastAsia" w:ascii="宋体" w:hAnsi="宋体"/>
                <w:szCs w:val="21"/>
              </w:rPr>
              <w:t>表演基础</w:t>
            </w:r>
          </w:p>
        </w:tc>
        <w:tc>
          <w:tcPr>
            <w:tcW w:w="425" w:type="dxa"/>
            <w:vAlign w:val="center"/>
          </w:tcPr>
          <w:p>
            <w:pPr>
              <w:spacing w:line="280" w:lineRule="exact"/>
              <w:jc w:val="center"/>
              <w:rPr>
                <w:rFonts w:hint="eastAsia"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2</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lang w:val="en-US" w:eastAsia="zh-CN"/>
              </w:rPr>
              <w:t>36</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blHeader/>
          <w:jc w:val="center"/>
        </w:trPr>
        <w:tc>
          <w:tcPr>
            <w:tcW w:w="1110" w:type="dxa"/>
            <w:gridSpan w:val="2"/>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567" w:type="dxa"/>
            <w:vMerge w:val="continue"/>
            <w:vAlign w:val="center"/>
          </w:tcPr>
          <w:p>
            <w:pPr>
              <w:spacing w:line="280" w:lineRule="exact"/>
              <w:jc w:val="center"/>
              <w:rPr>
                <w:rFonts w:asciiTheme="minorEastAsia" w:hAnsiTheme="minorEastAsia" w:eastAsiaTheme="minorEastAsia"/>
                <w:bCs/>
                <w:color w:val="000000" w:themeColor="text1"/>
                <w:szCs w:val="21"/>
              </w:rPr>
            </w:pPr>
          </w:p>
        </w:tc>
        <w:tc>
          <w:tcPr>
            <w:tcW w:w="1064" w:type="dxa"/>
            <w:vAlign w:val="center"/>
          </w:tcPr>
          <w:p>
            <w:pPr>
              <w:spacing w:line="280" w:lineRule="exact"/>
              <w:jc w:val="center"/>
              <w:rPr>
                <w:rFonts w:asciiTheme="minorEastAsia" w:hAnsiTheme="minorEastAsia" w:eastAsiaTheme="minorEastAsia"/>
                <w:b/>
                <w:bCs/>
                <w:color w:val="000000" w:themeColor="text1"/>
                <w:szCs w:val="21"/>
              </w:rPr>
            </w:pPr>
          </w:p>
        </w:tc>
        <w:tc>
          <w:tcPr>
            <w:tcW w:w="3427" w:type="dxa"/>
            <w:gridSpan w:val="2"/>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合计</w:t>
            </w:r>
          </w:p>
        </w:tc>
        <w:tc>
          <w:tcPr>
            <w:tcW w:w="425" w:type="dxa"/>
            <w:vAlign w:val="center"/>
          </w:tcPr>
          <w:p>
            <w:pPr>
              <w:spacing w:line="28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8</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128</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5" w:hRule="atLeast"/>
          <w:tblHeader/>
          <w:jc w:val="center"/>
        </w:trPr>
        <w:tc>
          <w:tcPr>
            <w:tcW w:w="1064" w:type="dxa"/>
            <w:vAlign w:val="center"/>
          </w:tcPr>
          <w:p>
            <w:pPr>
              <w:spacing w:line="280" w:lineRule="exact"/>
              <w:jc w:val="center"/>
              <w:rPr>
                <w:rFonts w:asciiTheme="minorEastAsia" w:hAnsiTheme="minorEastAsia" w:eastAsiaTheme="minorEastAsia"/>
                <w:bCs/>
                <w:color w:val="000000" w:themeColor="text1"/>
                <w:szCs w:val="21"/>
              </w:rPr>
            </w:pPr>
          </w:p>
        </w:tc>
        <w:tc>
          <w:tcPr>
            <w:tcW w:w="5104" w:type="dxa"/>
            <w:gridSpan w:val="5"/>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总计</w:t>
            </w:r>
          </w:p>
        </w:tc>
        <w:tc>
          <w:tcPr>
            <w:tcW w:w="425"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130</w:t>
            </w:r>
          </w:p>
        </w:tc>
        <w:tc>
          <w:tcPr>
            <w:tcW w:w="791" w:type="dxa"/>
            <w:vAlign w:val="center"/>
          </w:tcPr>
          <w:p>
            <w:pPr>
              <w:spacing w:line="280" w:lineRule="exact"/>
              <w:jc w:val="center"/>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2588</w:t>
            </w: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tcBorders>
              <w:righ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tcBorders>
              <w:left w:val="single" w:color="auto" w:sz="12" w:space="0"/>
            </w:tcBorders>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426" w:type="dxa"/>
            <w:vAlign w:val="center"/>
          </w:tcPr>
          <w:p>
            <w:pPr>
              <w:spacing w:line="280" w:lineRule="exact"/>
              <w:jc w:val="center"/>
              <w:rPr>
                <w:rFonts w:asciiTheme="minorEastAsia" w:hAnsiTheme="minorEastAsia" w:eastAsiaTheme="minorEastAsia"/>
                <w:bCs/>
                <w:color w:val="000000" w:themeColor="text1"/>
                <w:szCs w:val="21"/>
              </w:rPr>
            </w:pPr>
          </w:p>
        </w:tc>
        <w:tc>
          <w:tcPr>
            <w:tcW w:w="425" w:type="dxa"/>
            <w:vAlign w:val="center"/>
          </w:tcPr>
          <w:p>
            <w:pPr>
              <w:spacing w:line="280" w:lineRule="exact"/>
              <w:jc w:val="center"/>
              <w:rPr>
                <w:rFonts w:asciiTheme="minorEastAsia" w:hAnsiTheme="minorEastAsia" w:eastAsiaTheme="minorEastAsia"/>
                <w:bCs/>
                <w:color w:val="000000" w:themeColor="text1"/>
                <w:szCs w:val="21"/>
              </w:rPr>
            </w:pPr>
          </w:p>
        </w:tc>
        <w:tc>
          <w:tcPr>
            <w:tcW w:w="567" w:type="dxa"/>
            <w:vAlign w:val="center"/>
          </w:tcPr>
          <w:p>
            <w:pPr>
              <w:spacing w:line="280" w:lineRule="exact"/>
              <w:jc w:val="center"/>
              <w:rPr>
                <w:rFonts w:asciiTheme="minorEastAsia" w:hAnsiTheme="minorEastAsia" w:eastAsiaTheme="minorEastAsia"/>
                <w:bCs/>
                <w:color w:val="000000" w:themeColor="text1"/>
                <w:szCs w:val="21"/>
              </w:rPr>
            </w:pPr>
          </w:p>
        </w:tc>
        <w:tc>
          <w:tcPr>
            <w:tcW w:w="709" w:type="dxa"/>
            <w:vAlign w:val="center"/>
          </w:tcPr>
          <w:p>
            <w:pPr>
              <w:spacing w:line="280" w:lineRule="exact"/>
              <w:jc w:val="center"/>
              <w:rPr>
                <w:rFonts w:asciiTheme="minorEastAsia" w:hAnsiTheme="minorEastAsia" w:eastAsiaTheme="minorEastAsia"/>
                <w:color w:val="000000" w:themeColor="text1"/>
                <w:szCs w:val="21"/>
              </w:rPr>
            </w:pPr>
          </w:p>
        </w:tc>
        <w:tc>
          <w:tcPr>
            <w:tcW w:w="859" w:type="dxa"/>
            <w:vAlign w:val="center"/>
          </w:tcPr>
          <w:p>
            <w:pPr>
              <w:spacing w:line="280" w:lineRule="exact"/>
              <w:jc w:val="center"/>
              <w:rPr>
                <w:rFonts w:asciiTheme="minorEastAsia" w:hAnsiTheme="minorEastAsia" w:eastAsiaTheme="minorEastAsia"/>
                <w:color w:val="000000" w:themeColor="text1"/>
                <w:szCs w:val="21"/>
              </w:rPr>
            </w:pPr>
          </w:p>
        </w:tc>
        <w:tc>
          <w:tcPr>
            <w:tcW w:w="1984" w:type="dxa"/>
            <w:tcBorders>
              <w:right w:val="single" w:color="auto" w:sz="4" w:space="0"/>
            </w:tcBorders>
            <w:vAlign w:val="center"/>
          </w:tcPr>
          <w:p>
            <w:pPr>
              <w:spacing w:line="280" w:lineRule="exact"/>
              <w:jc w:val="center"/>
              <w:rPr>
                <w:rFonts w:asciiTheme="minorEastAsia" w:hAnsiTheme="minorEastAsia" w:eastAsiaTheme="minorEastAsia"/>
                <w:color w:val="000000" w:themeColor="text1"/>
                <w:szCs w:val="21"/>
              </w:rPr>
            </w:pPr>
          </w:p>
        </w:tc>
      </w:tr>
    </w:tbl>
    <w:p>
      <w:pPr>
        <w:spacing w:line="240" w:lineRule="exact"/>
        <w:rPr>
          <w:color w:val="000000" w:themeColor="text1"/>
        </w:rPr>
        <w:sectPr>
          <w:pgSz w:w="16838" w:h="11906" w:orient="landscape"/>
          <w:pgMar w:top="1135" w:right="1985" w:bottom="1135" w:left="2098" w:header="397" w:footer="340" w:gutter="0"/>
          <w:pgNumType w:fmt="numberInDash"/>
          <w:cols w:space="720" w:num="1"/>
          <w:titlePg/>
          <w:docGrid w:type="linesAndChars" w:linePitch="579" w:charSpace="-886"/>
        </w:sectPr>
      </w:pPr>
      <w:r>
        <w:rPr>
          <w:rFonts w:hint="eastAsia"/>
          <w:color w:val="000000" w:themeColor="text1"/>
        </w:rPr>
        <w:t>备注：公共基础课程由学校统一设置；专业（技能）课程由各二级学院根据专业需求开设；集中实践教学课程由学校统一开设；素质能力拓展课程由学校统一开设必修课程，各教学单位可以根据专业需求申请设置选修课程，报教务处审核后由学校统一开设。</w:t>
      </w:r>
    </w:p>
    <w:p>
      <w:pPr>
        <w:spacing w:line="480" w:lineRule="exact"/>
        <w:ind w:firstLine="632" w:firstLineChars="200"/>
        <w:outlineLvl w:val="0"/>
        <w:rPr>
          <w:rFonts w:ascii="黑体" w:hAnsi="宋体" w:eastAsia="黑体"/>
          <w:b/>
          <w:bCs/>
          <w:color w:val="000000" w:themeColor="text1"/>
          <w:spacing w:val="20"/>
          <w:sz w:val="28"/>
          <w:szCs w:val="28"/>
        </w:rPr>
      </w:pPr>
      <w:bookmarkStart w:id="2" w:name="_GoBack"/>
      <w:bookmarkEnd w:id="2"/>
      <w:r>
        <w:rPr>
          <w:rFonts w:hint="eastAsia" w:ascii="黑体" w:hAnsi="宋体" w:eastAsia="黑体"/>
          <w:b/>
          <w:bCs/>
          <w:color w:val="000000" w:themeColor="text1"/>
          <w:spacing w:val="20"/>
          <w:sz w:val="28"/>
          <w:szCs w:val="28"/>
        </w:rPr>
        <w:t>十一、课程与培养要求的对应关系矩阵</w:t>
      </w:r>
    </w:p>
    <w:p>
      <w:pPr>
        <w:widowControl/>
        <w:shd w:val="clear" w:color="auto" w:fill="FFFFFF"/>
        <w:adjustRightInd w:val="0"/>
        <w:snapToGrid w:val="0"/>
        <w:spacing w:line="460" w:lineRule="exact"/>
        <w:ind w:firstLine="474" w:firstLineChars="201"/>
        <w:jc w:val="center"/>
        <w:rPr>
          <w:rFonts w:ascii="仿宋" w:hAnsi="仿宋" w:eastAsia="仿宋" w:cs="仿宋"/>
          <w:b/>
          <w:bCs/>
          <w:color w:val="000000" w:themeColor="text1"/>
          <w:kern w:val="0"/>
          <w:sz w:val="24"/>
          <w:szCs w:val="24"/>
        </w:rPr>
      </w:pPr>
      <w:r>
        <w:rPr>
          <w:rFonts w:hint="eastAsia" w:ascii="仿宋" w:hAnsi="仿宋" w:eastAsia="仿宋" w:cs="仿宋"/>
          <w:b/>
          <w:bCs/>
          <w:color w:val="000000" w:themeColor="text1"/>
          <w:kern w:val="0"/>
          <w:sz w:val="24"/>
          <w:szCs w:val="24"/>
        </w:rPr>
        <w:t>课程与培养要求对应关系矩阵</w:t>
      </w:r>
    </w:p>
    <w:tbl>
      <w:tblPr>
        <w:tblStyle w:val="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420"/>
        <w:gridCol w:w="586"/>
        <w:gridCol w:w="586"/>
        <w:gridCol w:w="589"/>
        <w:gridCol w:w="586"/>
        <w:gridCol w:w="586"/>
        <w:gridCol w:w="586"/>
        <w:gridCol w:w="589"/>
        <w:gridCol w:w="586"/>
        <w:gridCol w:w="586"/>
        <w:gridCol w:w="563"/>
        <w:gridCol w:w="51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625" w:type="dxa"/>
            <w:vMerge w:val="restart"/>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课程名称</w:t>
            </w:r>
          </w:p>
        </w:tc>
        <w:tc>
          <w:tcPr>
            <w:tcW w:w="2181" w:type="dxa"/>
            <w:gridSpan w:val="4"/>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知识要求</w:t>
            </w:r>
          </w:p>
        </w:tc>
        <w:tc>
          <w:tcPr>
            <w:tcW w:w="2347" w:type="dxa"/>
            <w:gridSpan w:val="4"/>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能力要求</w:t>
            </w:r>
          </w:p>
        </w:tc>
        <w:tc>
          <w:tcPr>
            <w:tcW w:w="2258" w:type="dxa"/>
            <w:gridSpan w:val="5"/>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2625" w:type="dxa"/>
            <w:vMerge w:val="continue"/>
            <w:vAlign w:val="center"/>
          </w:tcPr>
          <w:p>
            <w:pPr>
              <w:widowControl/>
              <w:jc w:val="center"/>
              <w:rPr>
                <w:rFonts w:ascii="仿宋" w:hAnsi="仿宋" w:eastAsia="仿宋" w:cs="宋体"/>
                <w:color w:val="000000" w:themeColor="text1"/>
                <w:kern w:val="0"/>
                <w:sz w:val="22"/>
              </w:rPr>
            </w:pP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1</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2</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3</w:t>
            </w:r>
          </w:p>
        </w:tc>
        <w:tc>
          <w:tcPr>
            <w:tcW w:w="589"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1</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2</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3</w:t>
            </w:r>
          </w:p>
        </w:tc>
        <w:tc>
          <w:tcPr>
            <w:tcW w:w="589"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1</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2</w:t>
            </w:r>
          </w:p>
        </w:tc>
        <w:tc>
          <w:tcPr>
            <w:tcW w:w="563"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3</w:t>
            </w:r>
          </w:p>
        </w:tc>
        <w:tc>
          <w:tcPr>
            <w:tcW w:w="515"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建筑</w:t>
            </w:r>
            <w:r>
              <w:rPr>
                <w:rFonts w:hint="eastAsia" w:ascii="仿宋" w:hAnsi="仿宋" w:eastAsia="仿宋" w:cs="宋体"/>
                <w:color w:val="000000" w:themeColor="text1"/>
                <w:kern w:val="0"/>
                <w:sz w:val="22"/>
                <w:lang w:val="en-US" w:eastAsia="zh-CN"/>
              </w:rPr>
              <w:t>室内</w:t>
            </w:r>
            <w:r>
              <w:rPr>
                <w:rFonts w:hint="eastAsia" w:ascii="仿宋" w:hAnsi="仿宋" w:eastAsia="仿宋" w:cs="宋体"/>
                <w:color w:val="000000" w:themeColor="text1"/>
                <w:kern w:val="0"/>
                <w:sz w:val="22"/>
              </w:rPr>
              <w:t>装饰材料与施工工艺</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室内</w:t>
            </w:r>
            <w:r>
              <w:rPr>
                <w:rFonts w:hint="eastAsia" w:ascii="仿宋" w:hAnsi="仿宋" w:eastAsia="仿宋" w:cs="宋体"/>
                <w:color w:val="000000" w:themeColor="text1"/>
                <w:kern w:val="0"/>
                <w:sz w:val="22"/>
              </w:rPr>
              <w:t>家具设计与软装搭配</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住宅</w:t>
            </w:r>
            <w:r>
              <w:rPr>
                <w:rFonts w:hint="eastAsia" w:ascii="仿宋" w:hAnsi="仿宋" w:eastAsia="仿宋" w:cs="宋体"/>
                <w:color w:val="000000" w:themeColor="text1"/>
                <w:kern w:val="0"/>
                <w:sz w:val="22"/>
              </w:rPr>
              <w:t>建筑室内设计</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建筑装饰施工质量标准</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建筑装饰工程施工组织</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项目方案与版式设计</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餐饮</w:t>
            </w:r>
            <w:r>
              <w:rPr>
                <w:rFonts w:hint="eastAsia" w:ascii="仿宋" w:hAnsi="仿宋" w:eastAsia="仿宋" w:cs="宋体"/>
                <w:color w:val="000000" w:themeColor="text1"/>
                <w:kern w:val="0"/>
                <w:sz w:val="22"/>
              </w:rPr>
              <w:t>建筑室内设计</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办公建筑室内设计</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建筑</w:t>
            </w:r>
            <w:r>
              <w:rPr>
                <w:rFonts w:hint="eastAsia" w:ascii="仿宋" w:hAnsi="仿宋" w:eastAsia="仿宋" w:cs="宋体"/>
                <w:color w:val="000000" w:themeColor="text1"/>
                <w:kern w:val="0"/>
                <w:sz w:val="22"/>
                <w:lang w:eastAsia="zh-CN"/>
              </w:rPr>
              <w:t>室内</w:t>
            </w:r>
            <w:r>
              <w:rPr>
                <w:rFonts w:hint="eastAsia" w:ascii="仿宋" w:hAnsi="仿宋" w:eastAsia="仿宋" w:cs="宋体"/>
                <w:color w:val="000000" w:themeColor="text1"/>
                <w:kern w:val="0"/>
                <w:sz w:val="22"/>
              </w:rPr>
              <w:t>装饰工程</w:t>
            </w:r>
            <w:r>
              <w:rPr>
                <w:rFonts w:hint="eastAsia" w:ascii="仿宋" w:hAnsi="仿宋" w:eastAsia="仿宋" w:cs="宋体"/>
                <w:color w:val="000000" w:themeColor="text1"/>
                <w:kern w:val="0"/>
                <w:sz w:val="22"/>
                <w:lang w:val="en-US" w:eastAsia="zh-CN"/>
              </w:rPr>
              <w:t>预决算</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建筑装饰工程招投标与合同管理</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建筑法规</w:t>
            </w:r>
          </w:p>
        </w:tc>
        <w:tc>
          <w:tcPr>
            <w:tcW w:w="420"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5" w:hRule="atLeast"/>
          <w:jc w:val="center"/>
        </w:trPr>
        <w:tc>
          <w:tcPr>
            <w:tcW w:w="2625" w:type="dxa"/>
            <w:vAlign w:val="bottom"/>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lang w:val="en-US" w:eastAsia="zh-CN"/>
              </w:rPr>
              <w:t>公共建筑室内设计</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0" w:hRule="atLeast"/>
          <w:jc w:val="center"/>
        </w:trPr>
        <w:tc>
          <w:tcPr>
            <w:tcW w:w="2625"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毕业设计</w:t>
            </w:r>
          </w:p>
        </w:tc>
        <w:tc>
          <w:tcPr>
            <w:tcW w:w="420"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H</w:t>
            </w: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9"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p>
        </w:tc>
        <w:tc>
          <w:tcPr>
            <w:tcW w:w="586" w:type="dxa"/>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M</w:t>
            </w:r>
          </w:p>
        </w:tc>
        <w:tc>
          <w:tcPr>
            <w:tcW w:w="563" w:type="dxa"/>
            <w:vAlign w:val="center"/>
          </w:tcPr>
          <w:p>
            <w:pPr>
              <w:widowControl/>
              <w:jc w:val="center"/>
              <w:rPr>
                <w:rFonts w:ascii="仿宋" w:hAnsi="仿宋" w:eastAsia="仿宋" w:cs="宋体"/>
                <w:color w:val="000000" w:themeColor="text1"/>
                <w:kern w:val="0"/>
                <w:sz w:val="22"/>
              </w:rPr>
            </w:pPr>
          </w:p>
        </w:tc>
        <w:tc>
          <w:tcPr>
            <w:tcW w:w="515" w:type="dxa"/>
            <w:vAlign w:val="center"/>
          </w:tcPr>
          <w:p>
            <w:pPr>
              <w:adjustRightInd w:val="0"/>
              <w:snapToGrid w:val="0"/>
              <w:spacing w:line="460" w:lineRule="exact"/>
              <w:jc w:val="center"/>
              <w:rPr>
                <w:rFonts w:ascii="宋体" w:hAnsi="宋体" w:cs="仿宋"/>
                <w:b/>
                <w:bCs/>
                <w:color w:val="000000" w:themeColor="text1"/>
                <w:kern w:val="0"/>
                <w:sz w:val="22"/>
                <w:szCs w:val="28"/>
              </w:rPr>
            </w:pPr>
          </w:p>
        </w:tc>
      </w:tr>
    </w:tbl>
    <w:p>
      <w:pPr>
        <w:widowControl/>
        <w:shd w:val="clear" w:color="auto" w:fill="FFFFFF"/>
        <w:adjustRightInd w:val="0"/>
        <w:snapToGrid w:val="0"/>
        <w:spacing w:line="320" w:lineRule="exact"/>
        <w:ind w:firstLine="472" w:firstLineChars="200"/>
        <w:jc w:val="left"/>
        <w:rPr>
          <w:rFonts w:ascii="宋体" w:hAnsi="宋体"/>
          <w:color w:val="000000" w:themeColor="text1"/>
          <w:sz w:val="24"/>
        </w:rPr>
      </w:pPr>
      <w:r>
        <w:rPr>
          <w:rFonts w:hint="eastAsia" w:ascii="宋体" w:hAnsi="宋体"/>
          <w:color w:val="000000" w:themeColor="text1"/>
          <w:sz w:val="24"/>
        </w:rPr>
        <w:t>注：知识要求、能力要求和素质要求对应“二、培养要求”中的具体点。根据课程与培养要求中的具体点的关联程度用H(high)、M(middle)、L(low)表示高、中、低。</w:t>
      </w: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十二、其它说明</w:t>
      </w:r>
    </w:p>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1.师资队伍</w:t>
      </w:r>
    </w:p>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（1）专</w:t>
      </w:r>
      <w:r>
        <w:rPr>
          <w:rFonts w:ascii="宋体" w:hAnsi="宋体" w:cs="仿宋"/>
          <w:color w:val="000000" w:themeColor="text1"/>
          <w:kern w:val="0"/>
          <w:sz w:val="24"/>
          <w:szCs w:val="28"/>
        </w:rPr>
        <w:t>任教师</w:t>
      </w: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53"/>
        <w:gridCol w:w="1660"/>
        <w:gridCol w:w="1400"/>
        <w:gridCol w:w="1070"/>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4"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序号</w:t>
            </w:r>
          </w:p>
        </w:tc>
        <w:tc>
          <w:tcPr>
            <w:tcW w:w="1353"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姓名</w:t>
            </w:r>
          </w:p>
        </w:tc>
        <w:tc>
          <w:tcPr>
            <w:tcW w:w="1660"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学历</w:t>
            </w:r>
          </w:p>
        </w:tc>
        <w:tc>
          <w:tcPr>
            <w:tcW w:w="1400"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学位</w:t>
            </w:r>
          </w:p>
        </w:tc>
        <w:tc>
          <w:tcPr>
            <w:tcW w:w="1070"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职称</w:t>
            </w:r>
          </w:p>
        </w:tc>
        <w:tc>
          <w:tcPr>
            <w:tcW w:w="2406" w:type="dxa"/>
            <w:shd w:val="clear" w:color="auto" w:fill="auto"/>
            <w:noWrap/>
            <w:vAlign w:val="center"/>
          </w:tcPr>
          <w:p>
            <w:pPr>
              <w:widowControl/>
              <w:jc w:val="center"/>
              <w:rPr>
                <w:rFonts w:hint="eastAsia" w:ascii="仿宋" w:hAnsi="仿宋" w:eastAsia="仿宋" w:cs="宋体"/>
                <w:color w:val="000000" w:themeColor="text1"/>
                <w:kern w:val="0"/>
                <w:sz w:val="22"/>
              </w:rPr>
            </w:pPr>
            <w:r>
              <w:rPr>
                <w:rFonts w:hint="eastAsia" w:ascii="仿宋" w:hAnsi="仿宋" w:eastAsia="仿宋" w:cs="宋体"/>
                <w:color w:val="000000" w:themeColor="text1"/>
                <w:kern w:val="0"/>
                <w:sz w:val="22"/>
              </w:rPr>
              <w:t>任教课程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w:t>
            </w:r>
          </w:p>
        </w:tc>
        <w:tc>
          <w:tcPr>
            <w:tcW w:w="1353"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刘可</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本科</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副教授</w:t>
            </w:r>
          </w:p>
        </w:tc>
        <w:tc>
          <w:tcPr>
            <w:tcW w:w="2406" w:type="dxa"/>
            <w:shd w:val="clear" w:color="auto" w:fill="auto"/>
            <w:noWrap/>
            <w:vAlign w:val="bottom"/>
          </w:tcPr>
          <w:p>
            <w:pPr>
              <w:widowControl/>
              <w:jc w:val="center"/>
              <w:rPr>
                <w:rFonts w:hint="default"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装饰材料与施工工艺、住宅建筑室内设计、办公建筑室内设计、餐饮建筑室内设计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2</w:t>
            </w:r>
          </w:p>
        </w:tc>
        <w:tc>
          <w:tcPr>
            <w:tcW w:w="1353"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冉迅</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本科</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副教授</w:t>
            </w:r>
          </w:p>
        </w:tc>
        <w:tc>
          <w:tcPr>
            <w:tcW w:w="2406" w:type="dxa"/>
            <w:shd w:val="clear" w:color="auto" w:fill="auto"/>
            <w:noWrap/>
            <w:vAlign w:val="bottom"/>
          </w:tcPr>
          <w:p>
            <w:pPr>
              <w:widowControl/>
              <w:jc w:val="center"/>
              <w:rPr>
                <w:rFonts w:hint="eastAsia"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建筑室内装饰工程预决算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3</w:t>
            </w:r>
          </w:p>
        </w:tc>
        <w:tc>
          <w:tcPr>
            <w:tcW w:w="1353"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卢鹿</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本科</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讲师</w:t>
            </w:r>
          </w:p>
        </w:tc>
        <w:tc>
          <w:tcPr>
            <w:tcW w:w="2406" w:type="dxa"/>
            <w:shd w:val="clear" w:color="auto" w:fill="auto"/>
            <w:noWrap/>
            <w:vAlign w:val="bottom"/>
          </w:tcPr>
          <w:p>
            <w:pPr>
              <w:widowControl/>
              <w:jc w:val="center"/>
              <w:rPr>
                <w:rFonts w:hint="default"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住宅建筑室内设计、办公建筑室内设计、餐饮建筑室内设计、公共建筑室内设计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4</w:t>
            </w:r>
          </w:p>
        </w:tc>
        <w:tc>
          <w:tcPr>
            <w:tcW w:w="1353"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黄浩</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本科</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助教</w:t>
            </w:r>
          </w:p>
        </w:tc>
        <w:tc>
          <w:tcPr>
            <w:tcW w:w="2406" w:type="dxa"/>
            <w:shd w:val="clear" w:color="auto" w:fill="auto"/>
            <w:noWrap/>
            <w:vAlign w:val="bottom"/>
          </w:tcPr>
          <w:p>
            <w:pPr>
              <w:widowControl/>
              <w:jc w:val="center"/>
              <w:rPr>
                <w:rFonts w:hint="eastAsia"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住宅建筑室内设计、办公建筑室内设计、餐饮建筑室内设计、公共建筑室内设计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5</w:t>
            </w:r>
          </w:p>
        </w:tc>
        <w:tc>
          <w:tcPr>
            <w:tcW w:w="1353"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胡文嘉</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400"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助教</w:t>
            </w:r>
          </w:p>
        </w:tc>
        <w:tc>
          <w:tcPr>
            <w:tcW w:w="2406" w:type="dxa"/>
            <w:shd w:val="clear" w:color="auto" w:fill="auto"/>
            <w:noWrap/>
            <w:vAlign w:val="bottom"/>
          </w:tcPr>
          <w:p>
            <w:pPr>
              <w:widowControl/>
              <w:jc w:val="center"/>
              <w:rPr>
                <w:rFonts w:hint="eastAsia"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住宅建筑室内设计、办公建筑室内设计、餐饮建筑室内设计、公共建筑室内设计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6</w:t>
            </w:r>
          </w:p>
        </w:tc>
        <w:tc>
          <w:tcPr>
            <w:tcW w:w="1353"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徐春英</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助教</w:t>
            </w:r>
          </w:p>
        </w:tc>
        <w:tc>
          <w:tcPr>
            <w:tcW w:w="2406" w:type="dxa"/>
            <w:shd w:val="clear" w:color="auto" w:fill="auto"/>
            <w:noWrap/>
            <w:vAlign w:val="bottom"/>
          </w:tcPr>
          <w:p>
            <w:pPr>
              <w:widowControl/>
              <w:jc w:val="center"/>
              <w:rPr>
                <w:rFonts w:hint="default"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画法几何与制图、建筑透视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7</w:t>
            </w:r>
          </w:p>
        </w:tc>
        <w:tc>
          <w:tcPr>
            <w:tcW w:w="1353"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李一</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讲师</w:t>
            </w:r>
          </w:p>
        </w:tc>
        <w:tc>
          <w:tcPr>
            <w:tcW w:w="2406" w:type="dxa"/>
            <w:shd w:val="clear" w:color="auto" w:fill="auto"/>
            <w:noWrap/>
            <w:vAlign w:val="bottom"/>
          </w:tcPr>
          <w:p>
            <w:pPr>
              <w:widowControl/>
              <w:jc w:val="center"/>
              <w:rPr>
                <w:rFonts w:hint="default"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画法几何与制图、建筑透视、PS、CAD、3Dmax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34"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8</w:t>
            </w:r>
          </w:p>
        </w:tc>
        <w:tc>
          <w:tcPr>
            <w:tcW w:w="1353"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史君</w:t>
            </w:r>
          </w:p>
        </w:tc>
        <w:tc>
          <w:tcPr>
            <w:tcW w:w="16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40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07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讲师</w:t>
            </w:r>
          </w:p>
        </w:tc>
        <w:tc>
          <w:tcPr>
            <w:tcW w:w="2406" w:type="dxa"/>
            <w:shd w:val="clear" w:color="auto" w:fill="auto"/>
            <w:noWrap/>
            <w:vAlign w:val="bottom"/>
          </w:tcPr>
          <w:p>
            <w:pPr>
              <w:widowControl/>
              <w:jc w:val="center"/>
              <w:rPr>
                <w:rFonts w:hint="eastAsia" w:ascii="仿宋" w:hAnsi="仿宋" w:eastAsia="仿宋" w:cs="宋体"/>
                <w:color w:val="000000" w:themeColor="text1"/>
                <w:kern w:val="0"/>
                <w:sz w:val="18"/>
                <w:szCs w:val="18"/>
                <w:lang w:val="en-US" w:eastAsia="zh-CN"/>
              </w:rPr>
            </w:pPr>
            <w:r>
              <w:rPr>
                <w:rFonts w:hint="eastAsia" w:ascii="仿宋" w:hAnsi="仿宋" w:eastAsia="仿宋" w:cs="宋体"/>
                <w:color w:val="000000" w:themeColor="text1"/>
                <w:kern w:val="0"/>
                <w:sz w:val="18"/>
                <w:szCs w:val="18"/>
                <w:lang w:val="en-US" w:eastAsia="zh-CN"/>
              </w:rPr>
              <w:t>造型基础、画法几何与制图、建筑透视、PS、CAD、3Dmax</w:t>
            </w:r>
          </w:p>
        </w:tc>
      </w:tr>
    </w:tbl>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（2）</w:t>
      </w:r>
      <w:r>
        <w:rPr>
          <w:rFonts w:ascii="宋体" w:hAnsi="宋体" w:cs="仿宋"/>
          <w:color w:val="000000" w:themeColor="text1"/>
          <w:kern w:val="0"/>
          <w:sz w:val="24"/>
          <w:szCs w:val="28"/>
        </w:rPr>
        <w:t>兼职教师</w:t>
      </w: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719"/>
        <w:gridCol w:w="1290"/>
        <w:gridCol w:w="1340"/>
        <w:gridCol w:w="1210"/>
        <w:gridCol w:w="193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8"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序号</w:t>
            </w:r>
          </w:p>
        </w:tc>
        <w:tc>
          <w:tcPr>
            <w:tcW w:w="719"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姓名</w:t>
            </w:r>
          </w:p>
        </w:tc>
        <w:tc>
          <w:tcPr>
            <w:tcW w:w="129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学历</w:t>
            </w:r>
          </w:p>
        </w:tc>
        <w:tc>
          <w:tcPr>
            <w:tcW w:w="134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学位</w:t>
            </w:r>
          </w:p>
        </w:tc>
        <w:tc>
          <w:tcPr>
            <w:tcW w:w="121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职务/职称</w:t>
            </w:r>
          </w:p>
        </w:tc>
        <w:tc>
          <w:tcPr>
            <w:tcW w:w="193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任教课程</w:t>
            </w:r>
          </w:p>
        </w:tc>
        <w:tc>
          <w:tcPr>
            <w:tcW w:w="1436"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李莉</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副教授</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住宅建筑室内设计、办公建筑室内设计、餐饮建筑室内设计、公共建筑室内设计</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四川理工美术学院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2</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刘宇</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教授</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住宅建筑室内设计、办公建筑室内设计、餐饮建筑室内设计、公共建筑室内设计</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成都卓引设计事务所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3</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余静赣</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研究院</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画法几何与制图、建筑透视、PS、CAD、3Dmax</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广东星艺公司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4</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张明玉</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工程师</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造型基础、画法几何与制图、建筑透视、PS、CAD、3Dmax</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成都蓝石景观工程设计有限公司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5</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邬瑞金</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高级室内设计师</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住宅建筑室内设计、办公建筑室内设计、餐饮建筑室内设计、公共建筑室内设计</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四川美家堂装饰工程公司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6</w:t>
            </w:r>
          </w:p>
        </w:tc>
        <w:tc>
          <w:tcPr>
            <w:tcW w:w="719"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谢炜</w:t>
            </w:r>
          </w:p>
        </w:tc>
        <w:tc>
          <w:tcPr>
            <w:tcW w:w="129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研究生</w:t>
            </w:r>
          </w:p>
        </w:tc>
        <w:tc>
          <w:tcPr>
            <w:tcW w:w="134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硕士</w:t>
            </w:r>
          </w:p>
        </w:tc>
        <w:tc>
          <w:tcPr>
            <w:tcW w:w="1210"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设计师</w:t>
            </w:r>
          </w:p>
        </w:tc>
        <w:tc>
          <w:tcPr>
            <w:tcW w:w="193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住宅建筑室内设计、办公建筑室内设计、餐饮建筑室内设计、公共建筑室内设计</w:t>
            </w:r>
          </w:p>
        </w:tc>
        <w:tc>
          <w:tcPr>
            <w:tcW w:w="1436" w:type="dxa"/>
            <w:shd w:val="clear" w:color="auto" w:fill="auto"/>
            <w:noWrap/>
            <w:vAlign w:val="center"/>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成都瑞升日先广告设计有限公司</w:t>
            </w:r>
          </w:p>
        </w:tc>
      </w:tr>
    </w:tbl>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2.实验</w:t>
      </w:r>
      <w:r>
        <w:rPr>
          <w:rFonts w:ascii="宋体" w:hAnsi="宋体" w:cs="仿宋"/>
          <w:color w:val="000000" w:themeColor="text1"/>
          <w:kern w:val="0"/>
          <w:sz w:val="24"/>
          <w:szCs w:val="28"/>
        </w:rPr>
        <w:t>实训条件</w:t>
      </w:r>
    </w:p>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（1）</w:t>
      </w:r>
      <w:r>
        <w:rPr>
          <w:rFonts w:ascii="宋体" w:hAnsi="宋体" w:cs="仿宋"/>
          <w:color w:val="000000" w:themeColor="text1"/>
          <w:kern w:val="0"/>
          <w:sz w:val="24"/>
          <w:szCs w:val="28"/>
        </w:rPr>
        <w:t>校内实验实训室</w:t>
      </w: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909"/>
        <w:gridCol w:w="1282"/>
        <w:gridCol w:w="1578"/>
        <w:gridCol w:w="226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98"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序号</w:t>
            </w:r>
          </w:p>
        </w:tc>
        <w:tc>
          <w:tcPr>
            <w:tcW w:w="1909"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名称</w:t>
            </w:r>
          </w:p>
        </w:tc>
        <w:tc>
          <w:tcPr>
            <w:tcW w:w="1282"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面积</w:t>
            </w:r>
          </w:p>
        </w:tc>
        <w:tc>
          <w:tcPr>
            <w:tcW w:w="1578"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功能</w:t>
            </w:r>
          </w:p>
        </w:tc>
        <w:tc>
          <w:tcPr>
            <w:tcW w:w="226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地址</w:t>
            </w:r>
          </w:p>
        </w:tc>
        <w:tc>
          <w:tcPr>
            <w:tcW w:w="896"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w:t>
            </w:r>
          </w:p>
        </w:tc>
        <w:tc>
          <w:tcPr>
            <w:tcW w:w="1909"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建筑装饰材料与构造实训室</w:t>
            </w:r>
          </w:p>
        </w:tc>
        <w:tc>
          <w:tcPr>
            <w:tcW w:w="1282"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200平方米</w:t>
            </w:r>
          </w:p>
        </w:tc>
        <w:tc>
          <w:tcPr>
            <w:tcW w:w="1578"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材料与工艺教学展示</w:t>
            </w:r>
          </w:p>
        </w:tc>
        <w:tc>
          <w:tcPr>
            <w:tcW w:w="2260"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成都艺术职业大学（青神校区）图书馆四楼</w:t>
            </w:r>
          </w:p>
        </w:tc>
        <w:tc>
          <w:tcPr>
            <w:tcW w:w="896" w:type="dxa"/>
            <w:shd w:val="clear" w:color="auto" w:fill="auto"/>
            <w:noWrap/>
            <w:vAlign w:val="bottom"/>
          </w:tcPr>
          <w:p>
            <w:pPr>
              <w:widowControl/>
              <w:jc w:val="left"/>
              <w:rPr>
                <w:rFonts w:ascii="等线" w:hAnsi="等线" w:eastAsia="等线"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w:t>
            </w:r>
          </w:p>
        </w:tc>
        <w:tc>
          <w:tcPr>
            <w:tcW w:w="1909"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建筑室内设计工作室</w:t>
            </w:r>
          </w:p>
        </w:tc>
        <w:tc>
          <w:tcPr>
            <w:tcW w:w="1282"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100平方米</w:t>
            </w:r>
          </w:p>
        </w:tc>
        <w:tc>
          <w:tcPr>
            <w:tcW w:w="1578"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室内社会实践项目实战</w:t>
            </w:r>
          </w:p>
        </w:tc>
        <w:tc>
          <w:tcPr>
            <w:tcW w:w="22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成都艺术职业大学（青神校区）图书馆四楼</w:t>
            </w:r>
          </w:p>
        </w:tc>
        <w:tc>
          <w:tcPr>
            <w:tcW w:w="896" w:type="dxa"/>
            <w:shd w:val="clear" w:color="auto" w:fill="auto"/>
            <w:noWrap/>
            <w:vAlign w:val="bottom"/>
          </w:tcPr>
          <w:p>
            <w:pPr>
              <w:widowControl/>
              <w:jc w:val="left"/>
              <w:rPr>
                <w:rFonts w:ascii="等线" w:hAnsi="等线" w:eastAsia="等线"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98" w:type="dxa"/>
            <w:shd w:val="clear" w:color="auto" w:fill="auto"/>
            <w:noWrap/>
            <w:vAlign w:val="bottom"/>
          </w:tcPr>
          <w:p>
            <w:pPr>
              <w:widowControl/>
              <w:jc w:val="center"/>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3</w:t>
            </w:r>
          </w:p>
        </w:tc>
        <w:tc>
          <w:tcPr>
            <w:tcW w:w="1909"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建筑室内设计专业绘图室</w:t>
            </w:r>
          </w:p>
        </w:tc>
        <w:tc>
          <w:tcPr>
            <w:tcW w:w="1282"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50平方米</w:t>
            </w:r>
          </w:p>
        </w:tc>
        <w:tc>
          <w:tcPr>
            <w:tcW w:w="1578"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手绘制图训练</w:t>
            </w:r>
          </w:p>
        </w:tc>
        <w:tc>
          <w:tcPr>
            <w:tcW w:w="22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成都艺术职业大学（青神校区）图书馆四楼</w:t>
            </w:r>
          </w:p>
        </w:tc>
        <w:tc>
          <w:tcPr>
            <w:tcW w:w="896" w:type="dxa"/>
            <w:shd w:val="clear" w:color="auto" w:fill="auto"/>
            <w:noWrap/>
            <w:vAlign w:val="bottom"/>
          </w:tcPr>
          <w:p>
            <w:pPr>
              <w:widowControl/>
              <w:jc w:val="left"/>
              <w:rPr>
                <w:rFonts w:ascii="等线" w:hAnsi="等线" w:eastAsia="等线"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98" w:type="dxa"/>
            <w:shd w:val="clear" w:color="auto" w:fill="auto"/>
            <w:noWrap/>
            <w:vAlign w:val="bottom"/>
          </w:tcPr>
          <w:p>
            <w:pPr>
              <w:widowControl/>
              <w:jc w:val="center"/>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4</w:t>
            </w:r>
          </w:p>
        </w:tc>
        <w:tc>
          <w:tcPr>
            <w:tcW w:w="1909"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建筑室内设计照明实训室</w:t>
            </w:r>
          </w:p>
        </w:tc>
        <w:tc>
          <w:tcPr>
            <w:tcW w:w="1282"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60平方米</w:t>
            </w:r>
          </w:p>
        </w:tc>
        <w:tc>
          <w:tcPr>
            <w:tcW w:w="1578"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照明系统材料展示与实训</w:t>
            </w:r>
          </w:p>
        </w:tc>
        <w:tc>
          <w:tcPr>
            <w:tcW w:w="2260"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成都艺术职业大学（青神校区）图书馆四楼</w:t>
            </w:r>
          </w:p>
        </w:tc>
        <w:tc>
          <w:tcPr>
            <w:tcW w:w="896" w:type="dxa"/>
            <w:shd w:val="clear" w:color="auto" w:fill="auto"/>
            <w:noWrap/>
            <w:vAlign w:val="bottom"/>
          </w:tcPr>
          <w:p>
            <w:pPr>
              <w:widowControl/>
              <w:jc w:val="left"/>
              <w:rPr>
                <w:rFonts w:ascii="等线" w:hAnsi="等线" w:eastAsia="等线" w:cs="宋体"/>
                <w:color w:val="000000" w:themeColor="text1"/>
                <w:kern w:val="0"/>
                <w:sz w:val="22"/>
              </w:rPr>
            </w:pPr>
          </w:p>
        </w:tc>
      </w:tr>
    </w:tbl>
    <w:p>
      <w:pPr>
        <w:widowControl/>
        <w:shd w:val="clear" w:color="auto" w:fill="FFFFFF"/>
        <w:adjustRightInd w:val="0"/>
        <w:snapToGrid w:val="0"/>
        <w:spacing w:line="460" w:lineRule="exact"/>
        <w:ind w:firstLine="474" w:firstLineChars="201"/>
        <w:jc w:val="left"/>
        <w:rPr>
          <w:rFonts w:ascii="宋体" w:hAnsi="宋体" w:cs="仿宋"/>
          <w:color w:val="000000" w:themeColor="text1"/>
          <w:kern w:val="0"/>
          <w:sz w:val="24"/>
          <w:szCs w:val="28"/>
        </w:rPr>
      </w:pPr>
      <w:r>
        <w:rPr>
          <w:rFonts w:hint="eastAsia" w:ascii="宋体" w:hAnsi="宋体" w:cs="仿宋"/>
          <w:color w:val="000000" w:themeColor="text1"/>
          <w:kern w:val="0"/>
          <w:sz w:val="24"/>
          <w:szCs w:val="28"/>
        </w:rPr>
        <w:t>（2）</w:t>
      </w:r>
      <w:r>
        <w:rPr>
          <w:rFonts w:ascii="宋体" w:hAnsi="宋体" w:cs="仿宋"/>
          <w:color w:val="000000" w:themeColor="text1"/>
          <w:kern w:val="0"/>
          <w:sz w:val="24"/>
          <w:szCs w:val="28"/>
        </w:rPr>
        <w:t>校外实验实训室</w:t>
      </w: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700"/>
        <w:gridCol w:w="1291"/>
        <w:gridCol w:w="1759"/>
        <w:gridCol w:w="2331"/>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6"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序号</w:t>
            </w:r>
          </w:p>
        </w:tc>
        <w:tc>
          <w:tcPr>
            <w:tcW w:w="1700"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名称</w:t>
            </w:r>
          </w:p>
        </w:tc>
        <w:tc>
          <w:tcPr>
            <w:tcW w:w="1291"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容纳学生数</w:t>
            </w:r>
          </w:p>
        </w:tc>
        <w:tc>
          <w:tcPr>
            <w:tcW w:w="1759"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功能</w:t>
            </w:r>
          </w:p>
        </w:tc>
        <w:tc>
          <w:tcPr>
            <w:tcW w:w="2331"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地址</w:t>
            </w:r>
          </w:p>
        </w:tc>
        <w:tc>
          <w:tcPr>
            <w:tcW w:w="886" w:type="dxa"/>
            <w:shd w:val="clear" w:color="auto" w:fill="auto"/>
            <w:noWrap/>
            <w:vAlign w:val="center"/>
          </w:tcPr>
          <w:p>
            <w:pPr>
              <w:widowControl/>
              <w:jc w:val="center"/>
              <w:rPr>
                <w:rFonts w:ascii="仿宋" w:hAnsi="仿宋" w:eastAsia="仿宋" w:cs="宋体"/>
                <w:color w:val="000000" w:themeColor="text1"/>
                <w:kern w:val="0"/>
                <w:sz w:val="22"/>
              </w:rPr>
            </w:pPr>
            <w:r>
              <w:rPr>
                <w:rFonts w:hint="eastAsia" w:ascii="仿宋" w:hAnsi="仿宋" w:eastAsia="仿宋"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6"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w:t>
            </w:r>
          </w:p>
        </w:tc>
        <w:tc>
          <w:tcPr>
            <w:tcW w:w="1700"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龙发装饰设计有限公司</w:t>
            </w:r>
          </w:p>
        </w:tc>
        <w:tc>
          <w:tcPr>
            <w:tcW w:w="1291"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200人</w:t>
            </w:r>
          </w:p>
        </w:tc>
        <w:tc>
          <w:tcPr>
            <w:tcW w:w="1759"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学生实践基地</w:t>
            </w:r>
          </w:p>
        </w:tc>
        <w:tc>
          <w:tcPr>
            <w:tcW w:w="2331"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四川省成都市火车南站</w:t>
            </w:r>
          </w:p>
        </w:tc>
        <w:tc>
          <w:tcPr>
            <w:tcW w:w="886" w:type="dxa"/>
            <w:shd w:val="clear" w:color="auto" w:fill="auto"/>
            <w:noWrap/>
            <w:vAlign w:val="bottom"/>
          </w:tcPr>
          <w:p>
            <w:pPr>
              <w:widowControl/>
              <w:jc w:val="left"/>
              <w:rPr>
                <w:rFonts w:ascii="等线" w:hAnsi="等线" w:eastAsia="等线"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6"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2</w:t>
            </w:r>
          </w:p>
        </w:tc>
        <w:tc>
          <w:tcPr>
            <w:tcW w:w="1700"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州宇集体</w:t>
            </w:r>
          </w:p>
        </w:tc>
        <w:tc>
          <w:tcPr>
            <w:tcW w:w="1291"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150人</w:t>
            </w:r>
          </w:p>
        </w:tc>
        <w:tc>
          <w:tcPr>
            <w:tcW w:w="1759"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学生实践基地</w:t>
            </w:r>
          </w:p>
        </w:tc>
        <w:tc>
          <w:tcPr>
            <w:tcW w:w="2331"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成都市高新区航兴国际广场2号楼6楼</w:t>
            </w:r>
          </w:p>
        </w:tc>
        <w:tc>
          <w:tcPr>
            <w:tcW w:w="886" w:type="dxa"/>
            <w:shd w:val="clear" w:color="auto" w:fill="auto"/>
            <w:noWrap/>
            <w:vAlign w:val="bottom"/>
          </w:tcPr>
          <w:p>
            <w:pPr>
              <w:widowControl/>
              <w:jc w:val="left"/>
              <w:rPr>
                <w:rFonts w:ascii="等线" w:hAnsi="等线" w:eastAsia="等线"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6"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3</w:t>
            </w:r>
          </w:p>
        </w:tc>
        <w:tc>
          <w:tcPr>
            <w:tcW w:w="1700"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川豪装饰设计有限公司</w:t>
            </w:r>
          </w:p>
        </w:tc>
        <w:tc>
          <w:tcPr>
            <w:tcW w:w="1291" w:type="dxa"/>
            <w:shd w:val="clear" w:color="auto" w:fill="auto"/>
            <w:noWrap/>
            <w:vAlign w:val="bottom"/>
          </w:tcPr>
          <w:p>
            <w:pPr>
              <w:widowControl/>
              <w:jc w:val="center"/>
              <w:rPr>
                <w:rFonts w:hint="default"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100人</w:t>
            </w:r>
          </w:p>
        </w:tc>
        <w:tc>
          <w:tcPr>
            <w:tcW w:w="1759"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学生实践基地</w:t>
            </w:r>
          </w:p>
        </w:tc>
        <w:tc>
          <w:tcPr>
            <w:tcW w:w="2331" w:type="dxa"/>
            <w:shd w:val="clear" w:color="auto" w:fill="auto"/>
            <w:noWrap/>
            <w:vAlign w:val="bottom"/>
          </w:tcPr>
          <w:p>
            <w:pPr>
              <w:widowControl/>
              <w:jc w:val="center"/>
              <w:rPr>
                <w:rFonts w:hint="eastAsia" w:ascii="仿宋" w:hAnsi="仿宋" w:eastAsia="仿宋" w:cs="宋体"/>
                <w:color w:val="000000" w:themeColor="text1"/>
                <w:kern w:val="0"/>
                <w:sz w:val="20"/>
                <w:szCs w:val="20"/>
                <w:lang w:val="en-US" w:eastAsia="zh-CN"/>
              </w:rPr>
            </w:pPr>
            <w:r>
              <w:rPr>
                <w:rFonts w:hint="eastAsia" w:ascii="仿宋" w:hAnsi="仿宋" w:eastAsia="仿宋" w:cs="宋体"/>
                <w:color w:val="000000" w:themeColor="text1"/>
                <w:kern w:val="0"/>
                <w:sz w:val="20"/>
                <w:szCs w:val="20"/>
                <w:lang w:val="en-US" w:eastAsia="zh-CN"/>
              </w:rPr>
              <w:t>环球中心</w:t>
            </w:r>
          </w:p>
        </w:tc>
        <w:tc>
          <w:tcPr>
            <w:tcW w:w="886" w:type="dxa"/>
            <w:shd w:val="clear" w:color="auto" w:fill="auto"/>
            <w:noWrap/>
            <w:vAlign w:val="bottom"/>
          </w:tcPr>
          <w:p>
            <w:pPr>
              <w:widowControl/>
              <w:jc w:val="left"/>
              <w:rPr>
                <w:rFonts w:ascii="等线" w:hAnsi="等线" w:eastAsia="等线" w:cs="宋体"/>
                <w:color w:val="000000" w:themeColor="text1"/>
                <w:kern w:val="0"/>
                <w:sz w:val="22"/>
              </w:rPr>
            </w:pPr>
          </w:p>
        </w:tc>
      </w:tr>
    </w:tbl>
    <w:p>
      <w:pPr>
        <w:adjustRightInd w:val="0"/>
        <w:snapToGrid w:val="0"/>
        <w:spacing w:line="460" w:lineRule="exact"/>
        <w:ind w:firstLine="434" w:firstLineChars="201"/>
        <w:rPr>
          <w:rFonts w:ascii="宋体" w:hAnsi="宋体" w:cs="仿宋"/>
          <w:bCs/>
          <w:color w:val="000000" w:themeColor="text1"/>
          <w:kern w:val="0"/>
          <w:sz w:val="22"/>
          <w:szCs w:val="28"/>
        </w:rPr>
      </w:pPr>
    </w:p>
    <w:p>
      <w:pPr>
        <w:spacing w:line="480" w:lineRule="exact"/>
        <w:ind w:firstLine="632" w:firstLineChars="200"/>
        <w:outlineLvl w:val="0"/>
        <w:rPr>
          <w:rFonts w:ascii="黑体" w:hAnsi="宋体" w:eastAsia="黑体"/>
          <w:b/>
          <w:bCs/>
          <w:color w:val="000000" w:themeColor="text1"/>
          <w:spacing w:val="20"/>
          <w:sz w:val="28"/>
          <w:szCs w:val="28"/>
        </w:rPr>
      </w:pPr>
      <w:r>
        <w:rPr>
          <w:rFonts w:hint="eastAsia" w:ascii="黑体" w:hAnsi="宋体" w:eastAsia="黑体"/>
          <w:b/>
          <w:bCs/>
          <w:color w:val="000000" w:themeColor="text1"/>
          <w:spacing w:val="20"/>
          <w:sz w:val="28"/>
          <w:szCs w:val="28"/>
        </w:rPr>
        <w:t>十三、附录</w:t>
      </w:r>
    </w:p>
    <w:p>
      <w:pPr>
        <w:spacing w:line="480" w:lineRule="exact"/>
        <w:ind w:firstLine="552" w:firstLineChars="200"/>
        <w:outlineLvl w:val="0"/>
        <w:rPr>
          <w:rFonts w:ascii="宋体" w:hAnsi="宋体"/>
          <w:bCs/>
          <w:color w:val="000000" w:themeColor="text1"/>
          <w:spacing w:val="20"/>
          <w:sz w:val="24"/>
          <w:szCs w:val="24"/>
        </w:rPr>
      </w:pPr>
      <w:r>
        <w:rPr>
          <w:rFonts w:hint="eastAsia" w:ascii="宋体" w:hAnsi="宋体"/>
          <w:bCs/>
          <w:color w:val="000000" w:themeColor="text1"/>
          <w:spacing w:val="20"/>
          <w:sz w:val="24"/>
          <w:szCs w:val="24"/>
        </w:rPr>
        <w:t>附录一：</w:t>
      </w:r>
      <w:r>
        <w:rPr>
          <w:rFonts w:hint="eastAsia" w:ascii="宋体" w:hAnsi="宋体"/>
          <w:bCs/>
          <w:color w:val="000000" w:themeColor="text1"/>
          <w:spacing w:val="20"/>
          <w:sz w:val="24"/>
          <w:szCs w:val="24"/>
          <w:lang w:val="en-US" w:eastAsia="zh-CN"/>
        </w:rPr>
        <w:t>建筑室内设计</w:t>
      </w:r>
      <w:r>
        <w:rPr>
          <w:rFonts w:hint="eastAsia" w:ascii="宋体" w:hAnsi="宋体"/>
          <w:bCs/>
          <w:color w:val="000000" w:themeColor="text1"/>
          <w:spacing w:val="20"/>
          <w:sz w:val="24"/>
          <w:szCs w:val="24"/>
        </w:rPr>
        <w:t>专业调研论证报告</w:t>
      </w:r>
    </w:p>
    <w:p>
      <w:pPr>
        <w:spacing w:line="480" w:lineRule="exact"/>
        <w:ind w:firstLine="552" w:firstLineChars="200"/>
        <w:outlineLvl w:val="0"/>
        <w:rPr>
          <w:rFonts w:ascii="宋体" w:hAnsi="宋体"/>
          <w:bCs/>
          <w:color w:val="000000" w:themeColor="text1"/>
          <w:spacing w:val="20"/>
          <w:sz w:val="24"/>
          <w:szCs w:val="24"/>
        </w:rPr>
      </w:pPr>
      <w:r>
        <w:rPr>
          <w:rFonts w:hint="eastAsia" w:ascii="宋体" w:hAnsi="宋体"/>
          <w:bCs/>
          <w:color w:val="000000" w:themeColor="text1"/>
          <w:spacing w:val="20"/>
          <w:sz w:val="24"/>
          <w:szCs w:val="24"/>
        </w:rPr>
        <w:t>附录二：职业岗位及典型工作任务分析表</w:t>
      </w:r>
    </w:p>
    <w:p>
      <w:pPr>
        <w:spacing w:line="480" w:lineRule="exact"/>
        <w:ind w:firstLine="552" w:firstLineChars="200"/>
        <w:outlineLvl w:val="0"/>
        <w:rPr>
          <w:rFonts w:ascii="宋体" w:hAnsi="宋体"/>
          <w:b/>
          <w:bCs/>
          <w:color w:val="000000" w:themeColor="text1"/>
          <w:spacing w:val="20"/>
          <w:sz w:val="24"/>
          <w:szCs w:val="24"/>
        </w:rPr>
      </w:pPr>
    </w:p>
    <w:sectPr>
      <w:pgSz w:w="11906" w:h="16838"/>
      <w:pgMar w:top="2098" w:right="1135" w:bottom="1985" w:left="1135" w:header="397" w:footer="1588" w:gutter="0"/>
      <w:pgNumType w:fmt="numberInDash"/>
      <w:cols w:space="720" w:num="1"/>
      <w:titlePg/>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sz w:val="28"/>
      </w:rP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FQuQ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Z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7vwFghs1rUd4DhaUAggEZYfCBUAv5CaMehkiKOUw5jJpXHD6BmTeTICdhPQmEF/AwxRqjUVzq&#10;cS7ddZJtasCdvtkVfJScWQofYth9LxgLNpPdCDNz5/hsrQ6D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NV5cVC5AgAAsAUAAA4A&#10;AAAAAAAAAAAAAAAALgIAAGRycy9lMm9Eb2MueG1sUEsBAi0AFAAGAAgAAAAhAAxK8O7WAAAABQEA&#10;AA8AAAAAAAAAAAAAAAAAEwUAAGRycy9kb3ducmV2LnhtbFBLBQYAAAAABAAEAPMAAAAWBgAAAAA=&#10;">
          <v:path/>
          <v:fill on="f" focussize="0,0"/>
          <v:stroke on="f" joinstyle="miter"/>
          <v:imagedata o:title=""/>
          <o:lock v:ext="edit"/>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- 17 -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2.05pt;width:22.7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">
          <v:path/>
          <v:fill on="f" focussize="0,0"/>
          <v:stroke on="f" joinstyle="miter"/>
          <v:imagedata o:title=""/>
          <o:lock v:ext="edit"/>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- 18 -</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16AD"/>
    <w:multiLevelType w:val="singleLevel"/>
    <w:tmpl w:val="4CC516A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495F"/>
    <w:rsid w:val="000017D8"/>
    <w:rsid w:val="0000406C"/>
    <w:rsid w:val="000058A4"/>
    <w:rsid w:val="000073DC"/>
    <w:rsid w:val="00012559"/>
    <w:rsid w:val="00017AFB"/>
    <w:rsid w:val="00026B69"/>
    <w:rsid w:val="00030D79"/>
    <w:rsid w:val="00031A79"/>
    <w:rsid w:val="0003683D"/>
    <w:rsid w:val="000403E8"/>
    <w:rsid w:val="0004057E"/>
    <w:rsid w:val="00043183"/>
    <w:rsid w:val="00047694"/>
    <w:rsid w:val="00052539"/>
    <w:rsid w:val="00065348"/>
    <w:rsid w:val="00073823"/>
    <w:rsid w:val="00077152"/>
    <w:rsid w:val="00082699"/>
    <w:rsid w:val="00085A6D"/>
    <w:rsid w:val="00090FFE"/>
    <w:rsid w:val="000950E0"/>
    <w:rsid w:val="000A1457"/>
    <w:rsid w:val="000A7FA4"/>
    <w:rsid w:val="000B119A"/>
    <w:rsid w:val="000B2903"/>
    <w:rsid w:val="000B57E9"/>
    <w:rsid w:val="000C10CE"/>
    <w:rsid w:val="000D2E6B"/>
    <w:rsid w:val="000D3D90"/>
    <w:rsid w:val="000D4254"/>
    <w:rsid w:val="000D43BF"/>
    <w:rsid w:val="000E0607"/>
    <w:rsid w:val="000E1DB1"/>
    <w:rsid w:val="000F19D2"/>
    <w:rsid w:val="000F27FB"/>
    <w:rsid w:val="000F3F60"/>
    <w:rsid w:val="00105FDF"/>
    <w:rsid w:val="00111C5A"/>
    <w:rsid w:val="0012288D"/>
    <w:rsid w:val="001245F1"/>
    <w:rsid w:val="00124CA8"/>
    <w:rsid w:val="00131137"/>
    <w:rsid w:val="001313D0"/>
    <w:rsid w:val="00132022"/>
    <w:rsid w:val="0014530F"/>
    <w:rsid w:val="00155560"/>
    <w:rsid w:val="00172F35"/>
    <w:rsid w:val="00180C07"/>
    <w:rsid w:val="00187059"/>
    <w:rsid w:val="00187E40"/>
    <w:rsid w:val="00191A89"/>
    <w:rsid w:val="001A3C5C"/>
    <w:rsid w:val="001B3202"/>
    <w:rsid w:val="001C17D2"/>
    <w:rsid w:val="001C1F84"/>
    <w:rsid w:val="001C2CA2"/>
    <w:rsid w:val="001C49FB"/>
    <w:rsid w:val="001C5537"/>
    <w:rsid w:val="001D0F7A"/>
    <w:rsid w:val="001D3D59"/>
    <w:rsid w:val="001D777E"/>
    <w:rsid w:val="001F3178"/>
    <w:rsid w:val="001F684E"/>
    <w:rsid w:val="0020253D"/>
    <w:rsid w:val="00205BFB"/>
    <w:rsid w:val="00207FC9"/>
    <w:rsid w:val="00215FAF"/>
    <w:rsid w:val="0022369E"/>
    <w:rsid w:val="00223B38"/>
    <w:rsid w:val="00231BA4"/>
    <w:rsid w:val="002372F0"/>
    <w:rsid w:val="0024059A"/>
    <w:rsid w:val="002520E4"/>
    <w:rsid w:val="0025218A"/>
    <w:rsid w:val="00254C1F"/>
    <w:rsid w:val="00256C84"/>
    <w:rsid w:val="00261A27"/>
    <w:rsid w:val="0026292B"/>
    <w:rsid w:val="0027083F"/>
    <w:rsid w:val="00294BDF"/>
    <w:rsid w:val="002A2CC3"/>
    <w:rsid w:val="002A4BB8"/>
    <w:rsid w:val="002A5804"/>
    <w:rsid w:val="002B394A"/>
    <w:rsid w:val="002D1A86"/>
    <w:rsid w:val="002D3689"/>
    <w:rsid w:val="002E0655"/>
    <w:rsid w:val="00304CA9"/>
    <w:rsid w:val="00315BEC"/>
    <w:rsid w:val="00331B9D"/>
    <w:rsid w:val="00356979"/>
    <w:rsid w:val="0036070D"/>
    <w:rsid w:val="00360E8C"/>
    <w:rsid w:val="00373560"/>
    <w:rsid w:val="00374948"/>
    <w:rsid w:val="003911FF"/>
    <w:rsid w:val="00394DBE"/>
    <w:rsid w:val="003A0C52"/>
    <w:rsid w:val="003A4932"/>
    <w:rsid w:val="003A717E"/>
    <w:rsid w:val="003B0DA8"/>
    <w:rsid w:val="003B6C18"/>
    <w:rsid w:val="003B7B89"/>
    <w:rsid w:val="003D10B1"/>
    <w:rsid w:val="003D28C0"/>
    <w:rsid w:val="003D3F43"/>
    <w:rsid w:val="003D5D06"/>
    <w:rsid w:val="003D7E9F"/>
    <w:rsid w:val="003E1C39"/>
    <w:rsid w:val="003F450F"/>
    <w:rsid w:val="003F68FC"/>
    <w:rsid w:val="004008A4"/>
    <w:rsid w:val="00414EDD"/>
    <w:rsid w:val="004177A2"/>
    <w:rsid w:val="004177EF"/>
    <w:rsid w:val="00420666"/>
    <w:rsid w:val="0042354E"/>
    <w:rsid w:val="00425986"/>
    <w:rsid w:val="00452C95"/>
    <w:rsid w:val="00453D63"/>
    <w:rsid w:val="00454CE6"/>
    <w:rsid w:val="0045645C"/>
    <w:rsid w:val="00457750"/>
    <w:rsid w:val="00462C38"/>
    <w:rsid w:val="00473B83"/>
    <w:rsid w:val="00476F8B"/>
    <w:rsid w:val="00490EF5"/>
    <w:rsid w:val="0049208F"/>
    <w:rsid w:val="004A1CE0"/>
    <w:rsid w:val="004A3828"/>
    <w:rsid w:val="004A3DF6"/>
    <w:rsid w:val="004B5875"/>
    <w:rsid w:val="004B7A0E"/>
    <w:rsid w:val="004C1BC1"/>
    <w:rsid w:val="004C3612"/>
    <w:rsid w:val="004D2D9F"/>
    <w:rsid w:val="004D5408"/>
    <w:rsid w:val="004E3EAE"/>
    <w:rsid w:val="004E60BA"/>
    <w:rsid w:val="004F67AC"/>
    <w:rsid w:val="005109AD"/>
    <w:rsid w:val="00527753"/>
    <w:rsid w:val="00530781"/>
    <w:rsid w:val="00543918"/>
    <w:rsid w:val="005521D7"/>
    <w:rsid w:val="00553275"/>
    <w:rsid w:val="00555F94"/>
    <w:rsid w:val="0056063F"/>
    <w:rsid w:val="0056134E"/>
    <w:rsid w:val="00561577"/>
    <w:rsid w:val="005629D3"/>
    <w:rsid w:val="00564C49"/>
    <w:rsid w:val="0056750C"/>
    <w:rsid w:val="00576852"/>
    <w:rsid w:val="00580341"/>
    <w:rsid w:val="005823E1"/>
    <w:rsid w:val="0058740C"/>
    <w:rsid w:val="005874F8"/>
    <w:rsid w:val="00597EAF"/>
    <w:rsid w:val="005A0CBE"/>
    <w:rsid w:val="005B240E"/>
    <w:rsid w:val="005B43D3"/>
    <w:rsid w:val="005B761F"/>
    <w:rsid w:val="005C1344"/>
    <w:rsid w:val="005D24D5"/>
    <w:rsid w:val="005D6F14"/>
    <w:rsid w:val="005E0C5C"/>
    <w:rsid w:val="005E52FA"/>
    <w:rsid w:val="005E72F9"/>
    <w:rsid w:val="005F510F"/>
    <w:rsid w:val="00603AEB"/>
    <w:rsid w:val="00614927"/>
    <w:rsid w:val="00626402"/>
    <w:rsid w:val="00636ECA"/>
    <w:rsid w:val="0064005E"/>
    <w:rsid w:val="006457D6"/>
    <w:rsid w:val="00660ED3"/>
    <w:rsid w:val="00662A7F"/>
    <w:rsid w:val="00663A3C"/>
    <w:rsid w:val="006662BF"/>
    <w:rsid w:val="00670C38"/>
    <w:rsid w:val="00671C46"/>
    <w:rsid w:val="006773BD"/>
    <w:rsid w:val="00677674"/>
    <w:rsid w:val="00693FAF"/>
    <w:rsid w:val="0069636C"/>
    <w:rsid w:val="00696B43"/>
    <w:rsid w:val="006A2164"/>
    <w:rsid w:val="006A5653"/>
    <w:rsid w:val="006B1D1D"/>
    <w:rsid w:val="006F4774"/>
    <w:rsid w:val="006F7275"/>
    <w:rsid w:val="00716B84"/>
    <w:rsid w:val="007179CC"/>
    <w:rsid w:val="0072132E"/>
    <w:rsid w:val="007269BE"/>
    <w:rsid w:val="00754776"/>
    <w:rsid w:val="00764859"/>
    <w:rsid w:val="00765DE5"/>
    <w:rsid w:val="00772565"/>
    <w:rsid w:val="00772FCF"/>
    <w:rsid w:val="00781C8F"/>
    <w:rsid w:val="007950A5"/>
    <w:rsid w:val="00795993"/>
    <w:rsid w:val="007961D1"/>
    <w:rsid w:val="007A00BB"/>
    <w:rsid w:val="007A621C"/>
    <w:rsid w:val="007C5453"/>
    <w:rsid w:val="007D2F41"/>
    <w:rsid w:val="007D34E2"/>
    <w:rsid w:val="007D5D56"/>
    <w:rsid w:val="007E4CC0"/>
    <w:rsid w:val="007F235B"/>
    <w:rsid w:val="008044C3"/>
    <w:rsid w:val="0080495F"/>
    <w:rsid w:val="00814772"/>
    <w:rsid w:val="00814F01"/>
    <w:rsid w:val="00815757"/>
    <w:rsid w:val="008163EF"/>
    <w:rsid w:val="00827ADD"/>
    <w:rsid w:val="00832C13"/>
    <w:rsid w:val="00837019"/>
    <w:rsid w:val="00843894"/>
    <w:rsid w:val="008512C9"/>
    <w:rsid w:val="008559DD"/>
    <w:rsid w:val="008628B9"/>
    <w:rsid w:val="00867D91"/>
    <w:rsid w:val="008728EE"/>
    <w:rsid w:val="00884C1A"/>
    <w:rsid w:val="008920C5"/>
    <w:rsid w:val="00893005"/>
    <w:rsid w:val="00896248"/>
    <w:rsid w:val="00897CBD"/>
    <w:rsid w:val="008A0FAD"/>
    <w:rsid w:val="008A2502"/>
    <w:rsid w:val="008A76EA"/>
    <w:rsid w:val="008B745D"/>
    <w:rsid w:val="008C2579"/>
    <w:rsid w:val="008F0E0D"/>
    <w:rsid w:val="008F59A6"/>
    <w:rsid w:val="0090125B"/>
    <w:rsid w:val="00901CFA"/>
    <w:rsid w:val="00903E93"/>
    <w:rsid w:val="0091721F"/>
    <w:rsid w:val="00921939"/>
    <w:rsid w:val="00922F76"/>
    <w:rsid w:val="0093754E"/>
    <w:rsid w:val="00943BEB"/>
    <w:rsid w:val="0094764E"/>
    <w:rsid w:val="0095225D"/>
    <w:rsid w:val="00954D0F"/>
    <w:rsid w:val="009674E6"/>
    <w:rsid w:val="00967C71"/>
    <w:rsid w:val="00970D7E"/>
    <w:rsid w:val="009739D3"/>
    <w:rsid w:val="00985652"/>
    <w:rsid w:val="009861C1"/>
    <w:rsid w:val="00992AF6"/>
    <w:rsid w:val="009A0E28"/>
    <w:rsid w:val="009B4D5D"/>
    <w:rsid w:val="009D7549"/>
    <w:rsid w:val="009E3795"/>
    <w:rsid w:val="009E3812"/>
    <w:rsid w:val="009F4BB7"/>
    <w:rsid w:val="00A03DEE"/>
    <w:rsid w:val="00A1158F"/>
    <w:rsid w:val="00A13031"/>
    <w:rsid w:val="00A15811"/>
    <w:rsid w:val="00A15F4E"/>
    <w:rsid w:val="00A21B89"/>
    <w:rsid w:val="00A253D8"/>
    <w:rsid w:val="00A367D6"/>
    <w:rsid w:val="00A40D85"/>
    <w:rsid w:val="00A578BC"/>
    <w:rsid w:val="00A635F8"/>
    <w:rsid w:val="00A73266"/>
    <w:rsid w:val="00A739C1"/>
    <w:rsid w:val="00A8417A"/>
    <w:rsid w:val="00A9162A"/>
    <w:rsid w:val="00A925E9"/>
    <w:rsid w:val="00A9695A"/>
    <w:rsid w:val="00AA0D89"/>
    <w:rsid w:val="00AB2BFD"/>
    <w:rsid w:val="00AC2AA7"/>
    <w:rsid w:val="00AC4791"/>
    <w:rsid w:val="00AD0512"/>
    <w:rsid w:val="00AD0D08"/>
    <w:rsid w:val="00AD7DFB"/>
    <w:rsid w:val="00AE11F7"/>
    <w:rsid w:val="00AE43B4"/>
    <w:rsid w:val="00AE4768"/>
    <w:rsid w:val="00AF17DA"/>
    <w:rsid w:val="00AF3FF1"/>
    <w:rsid w:val="00AF6929"/>
    <w:rsid w:val="00B00246"/>
    <w:rsid w:val="00B07442"/>
    <w:rsid w:val="00B0780E"/>
    <w:rsid w:val="00B11159"/>
    <w:rsid w:val="00B11A92"/>
    <w:rsid w:val="00B12285"/>
    <w:rsid w:val="00B17BEF"/>
    <w:rsid w:val="00B23261"/>
    <w:rsid w:val="00B31BCB"/>
    <w:rsid w:val="00B35318"/>
    <w:rsid w:val="00B3688C"/>
    <w:rsid w:val="00B37042"/>
    <w:rsid w:val="00B432B3"/>
    <w:rsid w:val="00B5279B"/>
    <w:rsid w:val="00B6057A"/>
    <w:rsid w:val="00B75632"/>
    <w:rsid w:val="00B80675"/>
    <w:rsid w:val="00B814A4"/>
    <w:rsid w:val="00B94117"/>
    <w:rsid w:val="00BA02E3"/>
    <w:rsid w:val="00BA2484"/>
    <w:rsid w:val="00BA2563"/>
    <w:rsid w:val="00BA5078"/>
    <w:rsid w:val="00BB07A4"/>
    <w:rsid w:val="00BB79DA"/>
    <w:rsid w:val="00BD771E"/>
    <w:rsid w:val="00BE205D"/>
    <w:rsid w:val="00BE28B9"/>
    <w:rsid w:val="00BF3107"/>
    <w:rsid w:val="00BF7006"/>
    <w:rsid w:val="00C17535"/>
    <w:rsid w:val="00C176A7"/>
    <w:rsid w:val="00C17E22"/>
    <w:rsid w:val="00C23B06"/>
    <w:rsid w:val="00C33803"/>
    <w:rsid w:val="00C33F9D"/>
    <w:rsid w:val="00C41C71"/>
    <w:rsid w:val="00C505D3"/>
    <w:rsid w:val="00C512A5"/>
    <w:rsid w:val="00C52FCC"/>
    <w:rsid w:val="00C561BE"/>
    <w:rsid w:val="00C56D13"/>
    <w:rsid w:val="00C74496"/>
    <w:rsid w:val="00C77D36"/>
    <w:rsid w:val="00C819E6"/>
    <w:rsid w:val="00C93255"/>
    <w:rsid w:val="00C95E04"/>
    <w:rsid w:val="00C97A9A"/>
    <w:rsid w:val="00C97F74"/>
    <w:rsid w:val="00CA70B6"/>
    <w:rsid w:val="00CB14BE"/>
    <w:rsid w:val="00CB623C"/>
    <w:rsid w:val="00CC5485"/>
    <w:rsid w:val="00CE1704"/>
    <w:rsid w:val="00CE2DE4"/>
    <w:rsid w:val="00CE7D76"/>
    <w:rsid w:val="00CF1527"/>
    <w:rsid w:val="00CF6D75"/>
    <w:rsid w:val="00D00461"/>
    <w:rsid w:val="00D0396B"/>
    <w:rsid w:val="00D040B9"/>
    <w:rsid w:val="00D06D74"/>
    <w:rsid w:val="00D1402A"/>
    <w:rsid w:val="00D1718C"/>
    <w:rsid w:val="00D327BA"/>
    <w:rsid w:val="00D3335C"/>
    <w:rsid w:val="00D37472"/>
    <w:rsid w:val="00D503C4"/>
    <w:rsid w:val="00D55F72"/>
    <w:rsid w:val="00D57CD0"/>
    <w:rsid w:val="00D631B7"/>
    <w:rsid w:val="00D7555B"/>
    <w:rsid w:val="00D769E0"/>
    <w:rsid w:val="00D804E4"/>
    <w:rsid w:val="00D81A70"/>
    <w:rsid w:val="00D8474B"/>
    <w:rsid w:val="00D908DA"/>
    <w:rsid w:val="00D932EF"/>
    <w:rsid w:val="00D9701B"/>
    <w:rsid w:val="00DB2204"/>
    <w:rsid w:val="00DD2D82"/>
    <w:rsid w:val="00DD454E"/>
    <w:rsid w:val="00DE01B1"/>
    <w:rsid w:val="00DE1D19"/>
    <w:rsid w:val="00DE785C"/>
    <w:rsid w:val="00E02ECE"/>
    <w:rsid w:val="00E05E91"/>
    <w:rsid w:val="00E15187"/>
    <w:rsid w:val="00E1684F"/>
    <w:rsid w:val="00E21642"/>
    <w:rsid w:val="00E24FFF"/>
    <w:rsid w:val="00E27EE5"/>
    <w:rsid w:val="00E316A9"/>
    <w:rsid w:val="00E42434"/>
    <w:rsid w:val="00E44547"/>
    <w:rsid w:val="00E44EFF"/>
    <w:rsid w:val="00E45636"/>
    <w:rsid w:val="00E46AA9"/>
    <w:rsid w:val="00E46AFF"/>
    <w:rsid w:val="00E51B7C"/>
    <w:rsid w:val="00E51BC9"/>
    <w:rsid w:val="00E61851"/>
    <w:rsid w:val="00E65400"/>
    <w:rsid w:val="00E74A9F"/>
    <w:rsid w:val="00E75F3D"/>
    <w:rsid w:val="00E81A4C"/>
    <w:rsid w:val="00E861EB"/>
    <w:rsid w:val="00E87275"/>
    <w:rsid w:val="00E97C7C"/>
    <w:rsid w:val="00EA0B19"/>
    <w:rsid w:val="00EA7668"/>
    <w:rsid w:val="00EB04AB"/>
    <w:rsid w:val="00EB1020"/>
    <w:rsid w:val="00EC2F92"/>
    <w:rsid w:val="00EC72F9"/>
    <w:rsid w:val="00ED0C36"/>
    <w:rsid w:val="00ED29B5"/>
    <w:rsid w:val="00ED4C41"/>
    <w:rsid w:val="00EF4D96"/>
    <w:rsid w:val="00F07589"/>
    <w:rsid w:val="00F13EDE"/>
    <w:rsid w:val="00F23CB4"/>
    <w:rsid w:val="00F250D8"/>
    <w:rsid w:val="00F25216"/>
    <w:rsid w:val="00F30E9C"/>
    <w:rsid w:val="00F36B4A"/>
    <w:rsid w:val="00F36E8B"/>
    <w:rsid w:val="00F372A6"/>
    <w:rsid w:val="00F425A1"/>
    <w:rsid w:val="00F42817"/>
    <w:rsid w:val="00F44BFE"/>
    <w:rsid w:val="00F46C0D"/>
    <w:rsid w:val="00F474AB"/>
    <w:rsid w:val="00F51900"/>
    <w:rsid w:val="00F61A28"/>
    <w:rsid w:val="00F66977"/>
    <w:rsid w:val="00F72171"/>
    <w:rsid w:val="00F75AF8"/>
    <w:rsid w:val="00F863BD"/>
    <w:rsid w:val="00F91E9A"/>
    <w:rsid w:val="00F972F5"/>
    <w:rsid w:val="00F97A78"/>
    <w:rsid w:val="00FA41D0"/>
    <w:rsid w:val="00FA496B"/>
    <w:rsid w:val="00FA5AD5"/>
    <w:rsid w:val="00FB0036"/>
    <w:rsid w:val="00FB5E09"/>
    <w:rsid w:val="00FD2C90"/>
    <w:rsid w:val="00FE3548"/>
    <w:rsid w:val="00FE4D74"/>
    <w:rsid w:val="00FE4EA8"/>
    <w:rsid w:val="00FE572E"/>
    <w:rsid w:val="00FE68D0"/>
    <w:rsid w:val="03A8790A"/>
    <w:rsid w:val="0A5B198E"/>
    <w:rsid w:val="0A79392D"/>
    <w:rsid w:val="0B877B45"/>
    <w:rsid w:val="0B8C29B2"/>
    <w:rsid w:val="0C7A7FF8"/>
    <w:rsid w:val="13D73AA5"/>
    <w:rsid w:val="161E4CE7"/>
    <w:rsid w:val="16394B04"/>
    <w:rsid w:val="174E5A01"/>
    <w:rsid w:val="17D0669C"/>
    <w:rsid w:val="181C1E1F"/>
    <w:rsid w:val="18530894"/>
    <w:rsid w:val="1A4629D9"/>
    <w:rsid w:val="1A462EE3"/>
    <w:rsid w:val="1ACA1FB2"/>
    <w:rsid w:val="1B6B7971"/>
    <w:rsid w:val="1BD00D6E"/>
    <w:rsid w:val="1BF579B0"/>
    <w:rsid w:val="1C8F2CEF"/>
    <w:rsid w:val="1E0C1005"/>
    <w:rsid w:val="1F696BD2"/>
    <w:rsid w:val="1F887CCE"/>
    <w:rsid w:val="221163FF"/>
    <w:rsid w:val="22F036F6"/>
    <w:rsid w:val="24B57C3A"/>
    <w:rsid w:val="251B0479"/>
    <w:rsid w:val="25D5056C"/>
    <w:rsid w:val="26403259"/>
    <w:rsid w:val="26A95957"/>
    <w:rsid w:val="2C601779"/>
    <w:rsid w:val="2D0E5507"/>
    <w:rsid w:val="2FE57491"/>
    <w:rsid w:val="30564D30"/>
    <w:rsid w:val="31451292"/>
    <w:rsid w:val="31D134FC"/>
    <w:rsid w:val="38697D8B"/>
    <w:rsid w:val="389C035E"/>
    <w:rsid w:val="39281D8A"/>
    <w:rsid w:val="3C2E605A"/>
    <w:rsid w:val="3C9A12C8"/>
    <w:rsid w:val="3D712C4E"/>
    <w:rsid w:val="3E55562C"/>
    <w:rsid w:val="3F696917"/>
    <w:rsid w:val="41916B45"/>
    <w:rsid w:val="42B764EC"/>
    <w:rsid w:val="46016081"/>
    <w:rsid w:val="46352ECD"/>
    <w:rsid w:val="4675335F"/>
    <w:rsid w:val="4684221E"/>
    <w:rsid w:val="4AD33A96"/>
    <w:rsid w:val="4B785B64"/>
    <w:rsid w:val="4DA62CE4"/>
    <w:rsid w:val="4DE43878"/>
    <w:rsid w:val="4E1E0725"/>
    <w:rsid w:val="4EB012D4"/>
    <w:rsid w:val="5159326A"/>
    <w:rsid w:val="53BD026A"/>
    <w:rsid w:val="53CF4D71"/>
    <w:rsid w:val="54D607EC"/>
    <w:rsid w:val="55F058CD"/>
    <w:rsid w:val="56BF27CA"/>
    <w:rsid w:val="583D23C8"/>
    <w:rsid w:val="58523841"/>
    <w:rsid w:val="59A163B4"/>
    <w:rsid w:val="5C3337FB"/>
    <w:rsid w:val="5CCF7AB4"/>
    <w:rsid w:val="5DA422EA"/>
    <w:rsid w:val="5FC479D3"/>
    <w:rsid w:val="60A92A6E"/>
    <w:rsid w:val="63C33181"/>
    <w:rsid w:val="663E0742"/>
    <w:rsid w:val="678A4E07"/>
    <w:rsid w:val="683271B4"/>
    <w:rsid w:val="69C66BCC"/>
    <w:rsid w:val="6A97653A"/>
    <w:rsid w:val="6B1B3BF1"/>
    <w:rsid w:val="6B7C7B2A"/>
    <w:rsid w:val="6CCA5F65"/>
    <w:rsid w:val="6DFA6367"/>
    <w:rsid w:val="6F206C35"/>
    <w:rsid w:val="70DD6CFA"/>
    <w:rsid w:val="75145456"/>
    <w:rsid w:val="75853D9D"/>
    <w:rsid w:val="76FA318C"/>
    <w:rsid w:val="77AC0C7F"/>
    <w:rsid w:val="783B35C6"/>
    <w:rsid w:val="785B2FDE"/>
    <w:rsid w:val="7A986A87"/>
    <w:rsid w:val="7B7F43FC"/>
    <w:rsid w:val="7BF70BDB"/>
    <w:rsid w:val="7EDA44AD"/>
    <w:rsid w:val="7F834C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黑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19"/>
    <w:semiHidden/>
    <w:unhideWhenUsed/>
    <w:locked/>
    <w:uiPriority w:val="99"/>
    <w:rPr>
      <w:rFonts w:ascii="宋体"/>
      <w:sz w:val="18"/>
      <w:szCs w:val="18"/>
    </w:rPr>
  </w:style>
  <w:style w:type="paragraph" w:styleId="4">
    <w:name w:val="Balloon Text"/>
    <w:basedOn w:val="1"/>
    <w:link w:val="13"/>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Autospacing="1" w:afterAutospacing="1"/>
      <w:jc w:val="left"/>
    </w:pPr>
    <w:rPr>
      <w:rFonts w:ascii="Arial Unicode MS" w:hAnsi="Arial Unicode MS" w:cs="Times New Roman"/>
      <w:kern w:val="0"/>
      <w:sz w:val="24"/>
      <w:szCs w:val="24"/>
    </w:rPr>
  </w:style>
  <w:style w:type="table" w:styleId="9">
    <w:name w:val="Table Grid"/>
    <w:basedOn w:val="8"/>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22"/>
    <w:rPr>
      <w:b/>
      <w:bCs/>
    </w:rPr>
  </w:style>
  <w:style w:type="character" w:customStyle="1" w:styleId="12">
    <w:name w:val="标题 1 Char"/>
    <w:link w:val="2"/>
    <w:locked/>
    <w:uiPriority w:val="9"/>
    <w:rPr>
      <w:rFonts w:ascii="宋体" w:hAnsi="宋体" w:eastAsia="宋体" w:cs="宋体"/>
      <w:b/>
      <w:bCs/>
      <w:kern w:val="36"/>
      <w:sz w:val="48"/>
      <w:szCs w:val="48"/>
    </w:rPr>
  </w:style>
  <w:style w:type="character" w:customStyle="1" w:styleId="13">
    <w:name w:val="批注框文本 Char"/>
    <w:link w:val="4"/>
    <w:semiHidden/>
    <w:locked/>
    <w:uiPriority w:val="99"/>
    <w:rPr>
      <w:rFonts w:cs="Times New Roman"/>
      <w:sz w:val="18"/>
      <w:szCs w:val="18"/>
    </w:rPr>
  </w:style>
  <w:style w:type="character" w:customStyle="1" w:styleId="14">
    <w:name w:val="Footer Char"/>
    <w:qFormat/>
    <w:locked/>
    <w:uiPriority w:val="99"/>
    <w:rPr>
      <w:rFonts w:cs="Times New Roman"/>
      <w:kern w:val="2"/>
      <w:sz w:val="18"/>
      <w:szCs w:val="18"/>
      <w:lang w:bidi="ar-SA"/>
    </w:rPr>
  </w:style>
  <w:style w:type="character" w:customStyle="1" w:styleId="15">
    <w:name w:val="页眉 Char"/>
    <w:link w:val="6"/>
    <w:locked/>
    <w:uiPriority w:val="99"/>
    <w:rPr>
      <w:rFonts w:cs="Times New Roman"/>
      <w:sz w:val="18"/>
      <w:szCs w:val="18"/>
    </w:rPr>
  </w:style>
  <w:style w:type="paragraph" w:customStyle="1" w:styleId="16">
    <w:name w:val="p0"/>
    <w:basedOn w:val="1"/>
    <w:uiPriority w:val="99"/>
    <w:pPr>
      <w:widowControl/>
    </w:pPr>
    <w:rPr>
      <w:rFonts w:cs="宋体"/>
      <w:kern w:val="0"/>
      <w:szCs w:val="21"/>
    </w:rPr>
  </w:style>
  <w:style w:type="character" w:customStyle="1" w:styleId="17">
    <w:name w:val="ask-title"/>
    <w:qFormat/>
    <w:uiPriority w:val="99"/>
    <w:rPr>
      <w:rFonts w:cs="Times New Roman"/>
    </w:rPr>
  </w:style>
  <w:style w:type="character" w:customStyle="1" w:styleId="18">
    <w:name w:val="页脚 Char"/>
    <w:link w:val="5"/>
    <w:qFormat/>
    <w:locked/>
    <w:uiPriority w:val="99"/>
    <w:rPr>
      <w:rFonts w:cs="Times New Roman"/>
      <w:sz w:val="18"/>
      <w:szCs w:val="18"/>
    </w:rPr>
  </w:style>
  <w:style w:type="character" w:customStyle="1" w:styleId="19">
    <w:name w:val="文档结构图 Char"/>
    <w:basedOn w:val="10"/>
    <w:link w:val="3"/>
    <w:semiHidden/>
    <w:uiPriority w:val="99"/>
    <w:rPr>
      <w:rFonts w:ascii="宋体" w:hAnsi="??" w:cs="黑体"/>
      <w:kern w:val="2"/>
      <w:sz w:val="18"/>
      <w:szCs w:val="18"/>
    </w:rPr>
  </w:style>
  <w:style w:type="paragraph" w:styleId="20">
    <w:name w:val="List Paragraph"/>
    <w:basedOn w:val="1"/>
    <w:unhideWhenUsed/>
    <w:uiPriority w:val="99"/>
    <w:pPr>
      <w:ind w:firstLine="420" w:firstLineChars="200"/>
    </w:pPr>
  </w:style>
  <w:style w:type="paragraph" w:customStyle="1" w:styleId="21">
    <w:name w:val="Char"/>
    <w:basedOn w:val="1"/>
    <w:uiPriority w:val="0"/>
    <w:rPr>
      <w:rFonts w:ascii="Tahoma" w:hAnsi="Tahoma"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587A7-38C2-4446-96A6-F3490CB4350E}">
  <ds:schemaRefs/>
</ds:datastoreItem>
</file>

<file path=docProps/app.xml><?xml version="1.0" encoding="utf-8"?>
<Properties xmlns="http://schemas.openxmlformats.org/officeDocument/2006/extended-properties" xmlns:vt="http://schemas.openxmlformats.org/officeDocument/2006/docPropsVTypes">
  <Template>Normal</Template>
  <Pages>25</Pages>
  <Words>2074</Words>
  <Characters>11822</Characters>
  <Lines>98</Lines>
  <Paragraphs>27</Paragraphs>
  <TotalTime>3</TotalTime>
  <ScaleCrop>false</ScaleCrop>
  <LinksUpToDate>false</LinksUpToDate>
  <CharactersWithSpaces>13869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2018-03-26T03:50:00Z</dcterms:created>
  <dc:creator>love0419</dc:creator>
  <cp:lastModifiedBy>【</cp:lastModifiedBy>
  <cp:lastPrinted>2019-11-28T08:53:00Z</cp:lastPrinted>
  <dcterms:modified xsi:type="dcterms:W3CDTF">2020-07-01T08:35:59Z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